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7A8B3" w14:textId="2F2522C6" w:rsidR="00385724" w:rsidRPr="00CF35F6" w:rsidRDefault="00385724" w:rsidP="00CF35F6">
      <w:pPr>
        <w:jc w:val="center"/>
        <w:rPr>
          <w:b/>
          <w:color w:val="000000"/>
          <w:sz w:val="28"/>
          <w:szCs w:val="28"/>
          <w:lang w:val="kk-KZ"/>
        </w:rPr>
      </w:pPr>
      <w:bookmarkStart w:id="0" w:name="_GoBack"/>
      <w:bookmarkEnd w:id="0"/>
      <w:r>
        <w:rPr>
          <w:b/>
        </w:rPr>
        <w:t>«</w:t>
      </w:r>
      <w:proofErr w:type="spellStart"/>
      <w:r w:rsidRPr="00385724">
        <w:rPr>
          <w:b/>
        </w:rPr>
        <w:t>Қазақстан</w:t>
      </w:r>
      <w:proofErr w:type="spellEnd"/>
      <w:r w:rsidRPr="00385724">
        <w:rPr>
          <w:b/>
        </w:rPr>
        <w:t xml:space="preserve"> </w:t>
      </w:r>
      <w:proofErr w:type="spellStart"/>
      <w:r w:rsidRPr="00385724">
        <w:rPr>
          <w:b/>
        </w:rPr>
        <w:t>Республикасының</w:t>
      </w:r>
      <w:proofErr w:type="spellEnd"/>
      <w:r w:rsidRPr="00385724">
        <w:rPr>
          <w:b/>
        </w:rPr>
        <w:t xml:space="preserve"> </w:t>
      </w:r>
      <w:proofErr w:type="spellStart"/>
      <w:r w:rsidRPr="00385724">
        <w:rPr>
          <w:b/>
        </w:rPr>
        <w:t>Үкіметі</w:t>
      </w:r>
      <w:proofErr w:type="spellEnd"/>
      <w:r w:rsidRPr="00385724">
        <w:rPr>
          <w:b/>
        </w:rPr>
        <w:t xml:space="preserve"> мен </w:t>
      </w:r>
      <w:proofErr w:type="spellStart"/>
      <w:r w:rsidRPr="00385724">
        <w:rPr>
          <w:b/>
        </w:rPr>
        <w:t>ж</w:t>
      </w:r>
      <w:r>
        <w:rPr>
          <w:b/>
        </w:rPr>
        <w:t>ергілікті</w:t>
      </w:r>
      <w:proofErr w:type="spellEnd"/>
      <w:r>
        <w:rPr>
          <w:b/>
        </w:rPr>
        <w:t xml:space="preserve"> </w:t>
      </w:r>
      <w:proofErr w:type="spellStart"/>
      <w:r>
        <w:rPr>
          <w:b/>
        </w:rPr>
        <w:t>атқарушы</w:t>
      </w:r>
      <w:proofErr w:type="spellEnd"/>
      <w:r>
        <w:rPr>
          <w:b/>
        </w:rPr>
        <w:t xml:space="preserve"> </w:t>
      </w:r>
      <w:proofErr w:type="spellStart"/>
      <w:r>
        <w:rPr>
          <w:b/>
        </w:rPr>
        <w:t>органдардың</w:t>
      </w:r>
      <w:proofErr w:type="spellEnd"/>
      <w:r>
        <w:rPr>
          <w:b/>
        </w:rPr>
        <w:t xml:space="preserve"> «</w:t>
      </w:r>
      <w:proofErr w:type="spellStart"/>
      <w:r>
        <w:rPr>
          <w:b/>
        </w:rPr>
        <w:t>толық</w:t>
      </w:r>
      <w:proofErr w:type="spellEnd"/>
      <w:r>
        <w:rPr>
          <w:b/>
        </w:rPr>
        <w:t xml:space="preserve"> </w:t>
      </w:r>
      <w:proofErr w:type="spellStart"/>
      <w:r>
        <w:rPr>
          <w:b/>
        </w:rPr>
        <w:t>бітіріп</w:t>
      </w:r>
      <w:proofErr w:type="spellEnd"/>
      <w:r>
        <w:rPr>
          <w:b/>
        </w:rPr>
        <w:t xml:space="preserve"> </w:t>
      </w:r>
      <w:proofErr w:type="spellStart"/>
      <w:r>
        <w:rPr>
          <w:b/>
        </w:rPr>
        <w:t>берілетін</w:t>
      </w:r>
      <w:proofErr w:type="spellEnd"/>
      <w:r>
        <w:rPr>
          <w:b/>
        </w:rPr>
        <w:t>»</w:t>
      </w:r>
      <w:r w:rsidRPr="00385724">
        <w:rPr>
          <w:b/>
        </w:rPr>
        <w:t xml:space="preserve"> </w:t>
      </w:r>
      <w:proofErr w:type="spellStart"/>
      <w:r w:rsidRPr="00385724">
        <w:rPr>
          <w:b/>
        </w:rPr>
        <w:t>құрылыс</w:t>
      </w:r>
      <w:proofErr w:type="spellEnd"/>
      <w:r w:rsidRPr="00385724">
        <w:rPr>
          <w:b/>
        </w:rPr>
        <w:t xml:space="preserve"> </w:t>
      </w:r>
      <w:proofErr w:type="spellStart"/>
      <w:r w:rsidRPr="00385724">
        <w:rPr>
          <w:b/>
        </w:rPr>
        <w:t>жобалары</w:t>
      </w:r>
      <w:proofErr w:type="spellEnd"/>
      <w:r w:rsidRPr="00385724">
        <w:rPr>
          <w:b/>
        </w:rPr>
        <w:t xml:space="preserve"> </w:t>
      </w:r>
      <w:proofErr w:type="spellStart"/>
      <w:r w:rsidRPr="00385724">
        <w:rPr>
          <w:b/>
        </w:rPr>
        <w:t>бойынша</w:t>
      </w:r>
      <w:proofErr w:type="spellEnd"/>
      <w:r w:rsidRPr="00385724">
        <w:rPr>
          <w:b/>
        </w:rPr>
        <w:t xml:space="preserve"> </w:t>
      </w:r>
      <w:proofErr w:type="spellStart"/>
      <w:r w:rsidRPr="00385724">
        <w:rPr>
          <w:b/>
        </w:rPr>
        <w:t>мемлекеттік</w:t>
      </w:r>
      <w:proofErr w:type="spellEnd"/>
      <w:r w:rsidRPr="00385724">
        <w:rPr>
          <w:b/>
        </w:rPr>
        <w:t xml:space="preserve"> </w:t>
      </w:r>
      <w:proofErr w:type="spellStart"/>
      <w:r w:rsidRPr="00385724">
        <w:rPr>
          <w:b/>
        </w:rPr>
        <w:t>міндеттемелерінің</w:t>
      </w:r>
      <w:proofErr w:type="spellEnd"/>
      <w:r w:rsidRPr="00385724">
        <w:rPr>
          <w:b/>
        </w:rPr>
        <w:t xml:space="preserve"> </w:t>
      </w:r>
      <w:proofErr w:type="spellStart"/>
      <w:r w:rsidRPr="00385724">
        <w:rPr>
          <w:b/>
        </w:rPr>
        <w:t>лимиттерін</w:t>
      </w:r>
      <w:proofErr w:type="spellEnd"/>
      <w:r w:rsidRPr="00385724">
        <w:rPr>
          <w:b/>
        </w:rPr>
        <w:t xml:space="preserve"> </w:t>
      </w:r>
      <w:proofErr w:type="spellStart"/>
      <w:r w:rsidRPr="00385724">
        <w:rPr>
          <w:b/>
        </w:rPr>
        <w:t>айқындау</w:t>
      </w:r>
      <w:proofErr w:type="spellEnd"/>
      <w:r w:rsidRPr="00385724">
        <w:rPr>
          <w:b/>
        </w:rPr>
        <w:t xml:space="preserve"> </w:t>
      </w:r>
      <w:proofErr w:type="spellStart"/>
      <w:r w:rsidRPr="00385724">
        <w:rPr>
          <w:b/>
        </w:rPr>
        <w:t>әдістемесін</w:t>
      </w:r>
      <w:proofErr w:type="spellEnd"/>
      <w:r w:rsidRPr="00385724">
        <w:rPr>
          <w:b/>
        </w:rPr>
        <w:t xml:space="preserve"> </w:t>
      </w:r>
      <w:proofErr w:type="spellStart"/>
      <w:r w:rsidRPr="00385724">
        <w:rPr>
          <w:b/>
        </w:rPr>
        <w:t>бекіту</w:t>
      </w:r>
      <w:proofErr w:type="spellEnd"/>
      <w:r w:rsidRPr="00385724">
        <w:rPr>
          <w:b/>
        </w:rPr>
        <w:t xml:space="preserve"> </w:t>
      </w:r>
      <w:proofErr w:type="spellStart"/>
      <w:r w:rsidRPr="00385724">
        <w:rPr>
          <w:b/>
        </w:rPr>
        <w:t>туралы</w:t>
      </w:r>
      <w:proofErr w:type="spellEnd"/>
      <w:r w:rsidRPr="00CF35F6">
        <w:rPr>
          <w:b/>
        </w:rPr>
        <w:t>»</w:t>
      </w:r>
      <w:r w:rsidR="00CF35F6" w:rsidRPr="00CF35F6">
        <w:rPr>
          <w:b/>
        </w:rPr>
        <w:t xml:space="preserve"> </w:t>
      </w:r>
      <w:proofErr w:type="spellStart"/>
      <w:r w:rsidR="00CF35F6" w:rsidRPr="00CF35F6">
        <w:rPr>
          <w:b/>
        </w:rPr>
        <w:t>Қазақстан</w:t>
      </w:r>
      <w:proofErr w:type="spellEnd"/>
      <w:r w:rsidR="00CF35F6" w:rsidRPr="00CF35F6">
        <w:rPr>
          <w:b/>
        </w:rPr>
        <w:t xml:space="preserve"> </w:t>
      </w:r>
      <w:proofErr w:type="spellStart"/>
      <w:r w:rsidR="00CF35F6" w:rsidRPr="00CF35F6">
        <w:rPr>
          <w:b/>
        </w:rPr>
        <w:t>Республикасы</w:t>
      </w:r>
      <w:proofErr w:type="spellEnd"/>
      <w:r w:rsidR="00CF35F6" w:rsidRPr="00CF35F6">
        <w:rPr>
          <w:b/>
        </w:rPr>
        <w:t xml:space="preserve"> Премьер-</w:t>
      </w:r>
      <w:proofErr w:type="spellStart"/>
      <w:r w:rsidR="00CF35F6" w:rsidRPr="00CF35F6">
        <w:rPr>
          <w:b/>
        </w:rPr>
        <w:t>Министрінің</w:t>
      </w:r>
      <w:proofErr w:type="spellEnd"/>
      <w:r w:rsidR="00CF35F6" w:rsidRPr="00CF35F6">
        <w:rPr>
          <w:b/>
        </w:rPr>
        <w:t xml:space="preserve"> </w:t>
      </w:r>
      <w:proofErr w:type="spellStart"/>
      <w:r w:rsidR="00CF35F6" w:rsidRPr="00CF35F6">
        <w:rPr>
          <w:b/>
        </w:rPr>
        <w:t>орынбасары</w:t>
      </w:r>
      <w:proofErr w:type="spellEnd"/>
      <w:r w:rsidR="00CF35F6" w:rsidRPr="00CF35F6">
        <w:rPr>
          <w:b/>
        </w:rPr>
        <w:t xml:space="preserve"> – </w:t>
      </w:r>
      <w:proofErr w:type="spellStart"/>
      <w:r w:rsidR="00CF35F6" w:rsidRPr="00CF35F6">
        <w:rPr>
          <w:b/>
        </w:rPr>
        <w:t>Ұлттық</w:t>
      </w:r>
      <w:proofErr w:type="spellEnd"/>
      <w:r w:rsidR="00CF35F6" w:rsidRPr="00CF35F6">
        <w:rPr>
          <w:b/>
        </w:rPr>
        <w:t xml:space="preserve"> экономика </w:t>
      </w:r>
      <w:proofErr w:type="spellStart"/>
      <w:r w:rsidR="00CF35F6" w:rsidRPr="00CF35F6">
        <w:rPr>
          <w:b/>
        </w:rPr>
        <w:t>министрінің</w:t>
      </w:r>
      <w:proofErr w:type="spellEnd"/>
      <w:r w:rsidR="00CF35F6" w:rsidRPr="00CF35F6">
        <w:rPr>
          <w:b/>
        </w:rPr>
        <w:t xml:space="preserve"> 2025 </w:t>
      </w:r>
      <w:proofErr w:type="spellStart"/>
      <w:r w:rsidR="00CF35F6" w:rsidRPr="00CF35F6">
        <w:rPr>
          <w:b/>
        </w:rPr>
        <w:t>жылғы</w:t>
      </w:r>
      <w:proofErr w:type="spellEnd"/>
      <w:r w:rsidR="00CF35F6" w:rsidRPr="00CF35F6">
        <w:rPr>
          <w:b/>
        </w:rPr>
        <w:t xml:space="preserve"> 1 </w:t>
      </w:r>
      <w:proofErr w:type="spellStart"/>
      <w:r w:rsidR="00CF35F6" w:rsidRPr="00CF35F6">
        <w:rPr>
          <w:b/>
        </w:rPr>
        <w:t>қазандағы</w:t>
      </w:r>
      <w:proofErr w:type="spellEnd"/>
      <w:r w:rsidR="00CF35F6" w:rsidRPr="00CF35F6">
        <w:rPr>
          <w:b/>
        </w:rPr>
        <w:t xml:space="preserve"> № 99 </w:t>
      </w:r>
      <w:proofErr w:type="spellStart"/>
      <w:r w:rsidR="00CF35F6" w:rsidRPr="00CF35F6">
        <w:rPr>
          <w:b/>
        </w:rPr>
        <w:t>бұйрығына</w:t>
      </w:r>
      <w:proofErr w:type="spellEnd"/>
      <w:r w:rsidR="00CF35F6" w:rsidRPr="00CF35F6">
        <w:rPr>
          <w:b/>
        </w:rPr>
        <w:t xml:space="preserve"> </w:t>
      </w:r>
      <w:proofErr w:type="spellStart"/>
      <w:r w:rsidR="00CF35F6" w:rsidRPr="00CF35F6">
        <w:rPr>
          <w:b/>
        </w:rPr>
        <w:t>өзгеріс</w:t>
      </w:r>
      <w:proofErr w:type="spellEnd"/>
      <w:r w:rsidR="00CF35F6" w:rsidRPr="00CF35F6">
        <w:rPr>
          <w:b/>
        </w:rPr>
        <w:t xml:space="preserve"> </w:t>
      </w:r>
      <w:proofErr w:type="spellStart"/>
      <w:r w:rsidR="00CF35F6" w:rsidRPr="00CF35F6">
        <w:rPr>
          <w:b/>
        </w:rPr>
        <w:t>енгізу</w:t>
      </w:r>
      <w:proofErr w:type="spellEnd"/>
      <w:r w:rsidR="00CF35F6" w:rsidRPr="00CF35F6">
        <w:rPr>
          <w:b/>
        </w:rPr>
        <w:t xml:space="preserve"> </w:t>
      </w:r>
      <w:proofErr w:type="spellStart"/>
      <w:r w:rsidR="00CF35F6" w:rsidRPr="00CF35F6">
        <w:rPr>
          <w:b/>
        </w:rPr>
        <w:t>туралы</w:t>
      </w:r>
      <w:proofErr w:type="spellEnd"/>
      <w:r w:rsidR="00CF35F6">
        <w:rPr>
          <w:b/>
        </w:rPr>
        <w:t>»</w:t>
      </w:r>
    </w:p>
    <w:p w14:paraId="5189D4A9" w14:textId="69AE16AA" w:rsidR="00D937E5" w:rsidRPr="00C81CF5" w:rsidRDefault="00D07438" w:rsidP="00385724">
      <w:pPr>
        <w:jc w:val="center"/>
        <w:rPr>
          <w:b/>
          <w:bdr w:val="none" w:sz="0" w:space="0" w:color="auto" w:frame="1"/>
          <w:lang w:val="kk-KZ"/>
        </w:rPr>
      </w:pPr>
      <w:r w:rsidRPr="00C81CF5">
        <w:rPr>
          <w:rStyle w:val="ezkurwreuab5ozgtqnkl"/>
          <w:b/>
          <w:bCs/>
          <w:lang w:val="kk-KZ"/>
        </w:rPr>
        <w:t>Қазақстан</w:t>
      </w:r>
      <w:r w:rsidRPr="00C81CF5">
        <w:rPr>
          <w:b/>
          <w:bCs/>
          <w:lang w:val="kk-KZ"/>
        </w:rPr>
        <w:t xml:space="preserve"> </w:t>
      </w:r>
      <w:r w:rsidRPr="00C81CF5">
        <w:rPr>
          <w:rStyle w:val="ezkurwreuab5ozgtqnkl"/>
          <w:b/>
          <w:bCs/>
          <w:lang w:val="kk-KZ"/>
        </w:rPr>
        <w:t>Республикасы</w:t>
      </w:r>
      <w:r w:rsidRPr="00C81CF5">
        <w:rPr>
          <w:b/>
          <w:bCs/>
          <w:lang w:val="kk-KZ"/>
        </w:rPr>
        <w:t xml:space="preserve"> </w:t>
      </w:r>
      <w:r w:rsidRPr="00C81CF5">
        <w:rPr>
          <w:rStyle w:val="ezkurwreuab5ozgtqnkl"/>
          <w:b/>
          <w:bCs/>
          <w:lang w:val="kk-KZ"/>
        </w:rPr>
        <w:t>Премьер-Министрінің</w:t>
      </w:r>
      <w:r w:rsidRPr="00C81CF5">
        <w:rPr>
          <w:b/>
          <w:bCs/>
          <w:lang w:val="kk-KZ"/>
        </w:rPr>
        <w:t xml:space="preserve"> </w:t>
      </w:r>
      <w:r w:rsidRPr="00C81CF5">
        <w:rPr>
          <w:rStyle w:val="ezkurwreuab5ozgtqnkl"/>
          <w:b/>
          <w:bCs/>
          <w:lang w:val="kk-KZ"/>
        </w:rPr>
        <w:t>орынбасары</w:t>
      </w:r>
      <w:r w:rsidR="00D937E5" w:rsidRPr="00C81CF5">
        <w:rPr>
          <w:b/>
          <w:bdr w:val="none" w:sz="0" w:space="0" w:color="auto" w:frame="1"/>
          <w:lang w:val="kk-KZ"/>
        </w:rPr>
        <w:t xml:space="preserve"> </w:t>
      </w:r>
      <w:r w:rsidR="000951D3" w:rsidRPr="00C81CF5">
        <w:rPr>
          <w:bCs/>
          <w:bdr w:val="none" w:sz="0" w:space="0" w:color="auto" w:frame="1"/>
          <w:lang w:val="kk-KZ"/>
        </w:rPr>
        <w:t>–</w:t>
      </w:r>
      <w:r w:rsidRPr="00C81CF5">
        <w:rPr>
          <w:bCs/>
          <w:bdr w:val="none" w:sz="0" w:space="0" w:color="auto" w:frame="1"/>
          <w:lang w:val="kk-KZ"/>
        </w:rPr>
        <w:t xml:space="preserve"> </w:t>
      </w:r>
      <w:r w:rsidR="00D937E5" w:rsidRPr="00C81CF5">
        <w:rPr>
          <w:b/>
          <w:bdr w:val="none" w:sz="0" w:space="0" w:color="auto" w:frame="1"/>
          <w:lang w:val="kk-KZ"/>
        </w:rPr>
        <w:t>Ұлттық экономика министрі</w:t>
      </w:r>
      <w:r w:rsidR="00F96CDA" w:rsidRPr="00C81CF5">
        <w:rPr>
          <w:b/>
          <w:bdr w:val="none" w:sz="0" w:space="0" w:color="auto" w:frame="1"/>
          <w:lang w:val="kk-KZ"/>
        </w:rPr>
        <w:t xml:space="preserve"> </w:t>
      </w:r>
      <w:r w:rsidR="00D937E5" w:rsidRPr="00C81CF5">
        <w:rPr>
          <w:b/>
          <w:bdr w:val="none" w:sz="0" w:space="0" w:color="auto" w:frame="1"/>
          <w:lang w:val="kk-KZ"/>
        </w:rPr>
        <w:t>бұйрығының жобасына</w:t>
      </w:r>
      <w:r w:rsidR="0049279B" w:rsidRPr="00C81CF5">
        <w:rPr>
          <w:b/>
          <w:bdr w:val="none" w:sz="0" w:space="0" w:color="auto" w:frame="1"/>
          <w:lang w:val="kk-KZ"/>
        </w:rPr>
        <w:t xml:space="preserve"> </w:t>
      </w:r>
      <w:r w:rsidR="00385724">
        <w:rPr>
          <w:b/>
          <w:bdr w:val="none" w:sz="0" w:space="0" w:color="auto" w:frame="1"/>
          <w:lang w:val="kk-KZ"/>
        </w:rPr>
        <w:br/>
      </w:r>
      <w:r w:rsidR="00D937E5" w:rsidRPr="00C81CF5">
        <w:rPr>
          <w:b/>
          <w:bCs/>
          <w:spacing w:val="2"/>
          <w:bdr w:val="none" w:sz="0" w:space="0" w:color="auto" w:frame="1"/>
          <w:lang w:val="kk-KZ"/>
        </w:rPr>
        <w:t>салыстырма кесте</w:t>
      </w:r>
    </w:p>
    <w:p w14:paraId="78005592" w14:textId="5F74BCFB" w:rsidR="0027281F" w:rsidRPr="00C81CF5" w:rsidRDefault="0027281F" w:rsidP="00DB482C">
      <w:pPr>
        <w:rPr>
          <w:b/>
          <w:lang w:val="kk-KZ"/>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4394"/>
        <w:gridCol w:w="4536"/>
        <w:gridCol w:w="3255"/>
      </w:tblGrid>
      <w:tr w:rsidR="00175F45" w:rsidRPr="00C81CF5" w14:paraId="2AB982A7" w14:textId="77777777" w:rsidTr="0049279B">
        <w:tc>
          <w:tcPr>
            <w:tcW w:w="421" w:type="dxa"/>
            <w:shd w:val="clear" w:color="auto" w:fill="auto"/>
          </w:tcPr>
          <w:p w14:paraId="046D8D21" w14:textId="77777777" w:rsidR="00915035" w:rsidRPr="00C81CF5" w:rsidRDefault="00915035" w:rsidP="00BD111F">
            <w:pPr>
              <w:jc w:val="both"/>
              <w:rPr>
                <w:b/>
                <w:lang w:val="kk-KZ"/>
              </w:rPr>
            </w:pPr>
            <w:r w:rsidRPr="00C81CF5">
              <w:rPr>
                <w:b/>
                <w:lang w:val="kk-KZ"/>
              </w:rPr>
              <w:t>№</w:t>
            </w:r>
          </w:p>
        </w:tc>
        <w:tc>
          <w:tcPr>
            <w:tcW w:w="1984" w:type="dxa"/>
            <w:shd w:val="clear" w:color="auto" w:fill="auto"/>
            <w:vAlign w:val="center"/>
          </w:tcPr>
          <w:p w14:paraId="1FC00EC6" w14:textId="0155CF69" w:rsidR="00915035" w:rsidRPr="00C81CF5" w:rsidRDefault="00D937E5" w:rsidP="00BD111F">
            <w:pPr>
              <w:jc w:val="center"/>
              <w:rPr>
                <w:b/>
                <w:lang w:val="kk-KZ"/>
              </w:rPr>
            </w:pPr>
            <w:r w:rsidRPr="00C81CF5">
              <w:rPr>
                <w:b/>
                <w:bCs/>
                <w:spacing w:val="2"/>
                <w:bdr w:val="none" w:sz="0" w:space="0" w:color="auto" w:frame="1"/>
                <w:lang w:val="kk-KZ"/>
              </w:rPr>
              <w:t>Құрылымдық элемент</w:t>
            </w:r>
          </w:p>
        </w:tc>
        <w:tc>
          <w:tcPr>
            <w:tcW w:w="4394" w:type="dxa"/>
            <w:shd w:val="clear" w:color="auto" w:fill="auto"/>
            <w:vAlign w:val="center"/>
          </w:tcPr>
          <w:p w14:paraId="260373E9" w14:textId="354E2E15" w:rsidR="00915035" w:rsidRPr="00C81CF5" w:rsidRDefault="00D937E5" w:rsidP="00D937E5">
            <w:pPr>
              <w:jc w:val="center"/>
              <w:textAlignment w:val="baseline"/>
              <w:rPr>
                <w:b/>
                <w:bCs/>
                <w:spacing w:val="2"/>
                <w:bdr w:val="none" w:sz="0" w:space="0" w:color="auto" w:frame="1"/>
                <w:lang w:val="kk-KZ"/>
              </w:rPr>
            </w:pPr>
            <w:r w:rsidRPr="00C81CF5">
              <w:rPr>
                <w:b/>
                <w:bCs/>
                <w:spacing w:val="2"/>
                <w:bdr w:val="none" w:sz="0" w:space="0" w:color="auto" w:frame="1"/>
                <w:lang w:val="kk-KZ"/>
              </w:rPr>
              <w:t>Қолданыстағы редакция</w:t>
            </w:r>
          </w:p>
        </w:tc>
        <w:tc>
          <w:tcPr>
            <w:tcW w:w="4536" w:type="dxa"/>
            <w:shd w:val="clear" w:color="auto" w:fill="auto"/>
            <w:vAlign w:val="center"/>
          </w:tcPr>
          <w:p w14:paraId="6D826B0A" w14:textId="259BF9F6" w:rsidR="00915035" w:rsidRPr="00C81CF5" w:rsidRDefault="00D937E5" w:rsidP="00BD111F">
            <w:pPr>
              <w:jc w:val="center"/>
              <w:rPr>
                <w:b/>
                <w:lang w:val="kk-KZ"/>
              </w:rPr>
            </w:pPr>
            <w:r w:rsidRPr="00C81CF5">
              <w:rPr>
                <w:b/>
                <w:bCs/>
                <w:spacing w:val="2"/>
                <w:bdr w:val="none" w:sz="0" w:space="0" w:color="auto" w:frame="1"/>
                <w:lang w:val="kk-KZ"/>
              </w:rPr>
              <w:t>Ұсынылатын редакция</w:t>
            </w:r>
          </w:p>
        </w:tc>
        <w:tc>
          <w:tcPr>
            <w:tcW w:w="3255" w:type="dxa"/>
            <w:shd w:val="clear" w:color="auto" w:fill="auto"/>
            <w:vAlign w:val="center"/>
          </w:tcPr>
          <w:p w14:paraId="3F513DB8" w14:textId="04CD6C1E" w:rsidR="00915035" w:rsidRPr="00C81CF5" w:rsidRDefault="00D937E5" w:rsidP="00D937E5">
            <w:pPr>
              <w:jc w:val="center"/>
              <w:textAlignment w:val="baseline"/>
              <w:rPr>
                <w:b/>
                <w:bCs/>
                <w:spacing w:val="2"/>
                <w:bdr w:val="none" w:sz="0" w:space="0" w:color="auto" w:frame="1"/>
                <w:lang w:val="kk-KZ"/>
              </w:rPr>
            </w:pPr>
            <w:r w:rsidRPr="00C81CF5">
              <w:rPr>
                <w:b/>
                <w:bCs/>
                <w:spacing w:val="2"/>
                <w:bdr w:val="none" w:sz="0" w:space="0" w:color="auto" w:frame="1"/>
                <w:lang w:val="kk-KZ"/>
              </w:rPr>
              <w:t>Негіздеме</w:t>
            </w:r>
          </w:p>
        </w:tc>
      </w:tr>
      <w:tr w:rsidR="00145AAF" w:rsidRPr="003800F1" w14:paraId="4AD1F939" w14:textId="77777777" w:rsidTr="00AA617A">
        <w:tc>
          <w:tcPr>
            <w:tcW w:w="14590" w:type="dxa"/>
            <w:gridSpan w:val="5"/>
            <w:shd w:val="clear" w:color="auto" w:fill="auto"/>
          </w:tcPr>
          <w:p w14:paraId="0D568250" w14:textId="3EA948B6" w:rsidR="00C03DC2" w:rsidRPr="00C03DC2" w:rsidRDefault="00C03DC2" w:rsidP="006841BB">
            <w:pPr>
              <w:jc w:val="center"/>
              <w:rPr>
                <w:b/>
                <w:lang w:val="kk-KZ"/>
              </w:rPr>
            </w:pPr>
            <w:r w:rsidRPr="00C03DC2">
              <w:rPr>
                <w:b/>
                <w:lang w:val="kk-KZ"/>
              </w:rPr>
              <w:t>«Қазақстан Республикасының Үкіметі мен жергілікті атқарушы органдардың «толық бітіріп берілетін» құрылыс жобалары бойынша мемлекеттік міндеттемелерінің лимиттерін айқындау әдістемесін бекіту туралы»</w:t>
            </w:r>
            <w:r w:rsidR="006841BB" w:rsidRPr="003800F1">
              <w:rPr>
                <w:b/>
                <w:lang w:val="kk-KZ"/>
              </w:rPr>
              <w:t xml:space="preserve"> Қазақстан Республикасы </w:t>
            </w:r>
            <w:r w:rsidR="006841BB" w:rsidRPr="00C03DC2">
              <w:rPr>
                <w:rStyle w:val="ezkurwreuab5ozgtqnkl"/>
                <w:b/>
                <w:bCs/>
                <w:lang w:val="kk-KZ"/>
              </w:rPr>
              <w:t>Премьер-Министрінің</w:t>
            </w:r>
            <w:r w:rsidR="006841BB" w:rsidRPr="00C03DC2">
              <w:rPr>
                <w:b/>
                <w:bCs/>
                <w:lang w:val="kk-KZ"/>
              </w:rPr>
              <w:t xml:space="preserve"> </w:t>
            </w:r>
            <w:r w:rsidR="006841BB" w:rsidRPr="00C03DC2">
              <w:rPr>
                <w:rStyle w:val="ezkurwreuab5ozgtqnkl"/>
                <w:b/>
                <w:bCs/>
                <w:lang w:val="kk-KZ"/>
              </w:rPr>
              <w:t>орынбасары</w:t>
            </w:r>
            <w:r w:rsidR="006841BB" w:rsidRPr="00C03DC2">
              <w:rPr>
                <w:b/>
                <w:bdr w:val="none" w:sz="0" w:space="0" w:color="auto" w:frame="1"/>
                <w:lang w:val="kk-KZ"/>
              </w:rPr>
              <w:t xml:space="preserve"> </w:t>
            </w:r>
            <w:r w:rsidR="006841BB" w:rsidRPr="00C03DC2">
              <w:rPr>
                <w:b/>
                <w:bCs/>
                <w:bdr w:val="none" w:sz="0" w:space="0" w:color="auto" w:frame="1"/>
                <w:lang w:val="kk-KZ"/>
              </w:rPr>
              <w:t xml:space="preserve">– </w:t>
            </w:r>
            <w:r w:rsidR="006841BB" w:rsidRPr="00C03DC2">
              <w:rPr>
                <w:b/>
                <w:bdr w:val="none" w:sz="0" w:space="0" w:color="auto" w:frame="1"/>
                <w:lang w:val="kk-KZ"/>
              </w:rPr>
              <w:t xml:space="preserve">Ұлттық экономика министрінің </w:t>
            </w:r>
            <w:r w:rsidR="006841BB" w:rsidRPr="003800F1">
              <w:rPr>
                <w:b/>
                <w:lang w:val="kk-KZ"/>
              </w:rPr>
              <w:t>2025 жылғы 1 қазандағы № 99 бұйрығы</w:t>
            </w:r>
          </w:p>
        </w:tc>
      </w:tr>
      <w:tr w:rsidR="00145AAF" w:rsidRPr="003800F1" w14:paraId="3AE80EFA" w14:textId="77777777" w:rsidTr="00F06438">
        <w:tc>
          <w:tcPr>
            <w:tcW w:w="14590" w:type="dxa"/>
            <w:gridSpan w:val="5"/>
            <w:shd w:val="clear" w:color="auto" w:fill="auto"/>
          </w:tcPr>
          <w:p w14:paraId="0B93A9DC" w14:textId="65A5B062" w:rsidR="00145AAF" w:rsidRPr="00C81CF5" w:rsidRDefault="00385724" w:rsidP="00385724">
            <w:pPr>
              <w:jc w:val="center"/>
              <w:rPr>
                <w:b/>
                <w:bCs/>
                <w:lang w:val="kk-KZ"/>
              </w:rPr>
            </w:pPr>
            <w:r w:rsidRPr="00605804">
              <w:rPr>
                <w:b/>
                <w:lang w:val="kk-KZ"/>
              </w:rPr>
              <w:t>Қазақстан Республикасының Үкіметі мен жергілікті атқарушы органдардың «толық бітіріп берілетін» құрылыс жобалары бойынша мемлекеттік міндеттемелерінің лимиттерін айқындау</w:t>
            </w:r>
            <w:r w:rsidR="006841BB">
              <w:rPr>
                <w:b/>
                <w:lang w:val="kk-KZ"/>
              </w:rPr>
              <w:t xml:space="preserve"> әдістемесі</w:t>
            </w:r>
            <w:r w:rsidRPr="00605804">
              <w:rPr>
                <w:b/>
                <w:lang w:val="kk-KZ"/>
              </w:rPr>
              <w:t xml:space="preserve"> </w:t>
            </w:r>
          </w:p>
        </w:tc>
      </w:tr>
      <w:tr w:rsidR="00D47E1F" w:rsidRPr="003800F1" w14:paraId="2516D115" w14:textId="77777777" w:rsidTr="00D47E1F">
        <w:trPr>
          <w:trHeight w:val="416"/>
        </w:trPr>
        <w:tc>
          <w:tcPr>
            <w:tcW w:w="421" w:type="dxa"/>
            <w:shd w:val="clear" w:color="auto" w:fill="auto"/>
          </w:tcPr>
          <w:p w14:paraId="4F5C6E37" w14:textId="77777777" w:rsidR="00D47E1F" w:rsidRPr="00C81CF5" w:rsidRDefault="00D47E1F" w:rsidP="00D47E1F">
            <w:pPr>
              <w:pStyle w:val="a3"/>
              <w:numPr>
                <w:ilvl w:val="0"/>
                <w:numId w:val="1"/>
              </w:numPr>
              <w:ind w:left="0" w:firstLine="0"/>
              <w:jc w:val="both"/>
              <w:rPr>
                <w:lang w:val="kk-KZ"/>
              </w:rPr>
            </w:pPr>
          </w:p>
        </w:tc>
        <w:tc>
          <w:tcPr>
            <w:tcW w:w="1984" w:type="dxa"/>
            <w:shd w:val="clear" w:color="auto" w:fill="auto"/>
          </w:tcPr>
          <w:p w14:paraId="27FD214D" w14:textId="7C185E7D" w:rsidR="00D47E1F" w:rsidRPr="00C81CF5" w:rsidRDefault="00385724" w:rsidP="00D47E1F">
            <w:pPr>
              <w:pStyle w:val="a6"/>
              <w:ind w:firstLine="170"/>
              <w:rPr>
                <w:rFonts w:ascii="Times New Roman" w:hAnsi="Times New Roman"/>
                <w:sz w:val="24"/>
                <w:szCs w:val="24"/>
                <w:lang w:val="kk-KZ"/>
              </w:rPr>
            </w:pPr>
            <w:r>
              <w:rPr>
                <w:rFonts w:ascii="Times New Roman" w:hAnsi="Times New Roman"/>
                <w:sz w:val="24"/>
                <w:szCs w:val="24"/>
                <w:lang w:val="kk-KZ"/>
              </w:rPr>
              <w:t>10</w:t>
            </w:r>
            <w:r w:rsidR="006841BB">
              <w:rPr>
                <w:rFonts w:ascii="Times New Roman" w:hAnsi="Times New Roman"/>
                <w:sz w:val="24"/>
                <w:szCs w:val="24"/>
                <w:lang w:val="kk-KZ"/>
              </w:rPr>
              <w:t>-</w:t>
            </w:r>
            <w:r>
              <w:rPr>
                <w:rFonts w:ascii="Times New Roman" w:hAnsi="Times New Roman"/>
                <w:sz w:val="24"/>
                <w:szCs w:val="24"/>
                <w:lang w:val="kk-KZ"/>
              </w:rPr>
              <w:t>тармақ</w:t>
            </w:r>
          </w:p>
        </w:tc>
        <w:tc>
          <w:tcPr>
            <w:tcW w:w="4394" w:type="dxa"/>
            <w:shd w:val="clear" w:color="auto" w:fill="auto"/>
          </w:tcPr>
          <w:p w14:paraId="071E5BEC" w14:textId="0D8F1852" w:rsidR="00D47E1F" w:rsidRPr="00385724" w:rsidRDefault="006841BB" w:rsidP="00D47E1F">
            <w:pPr>
              <w:jc w:val="both"/>
              <w:rPr>
                <w:lang w:val="kk-KZ"/>
              </w:rPr>
            </w:pPr>
            <w:r>
              <w:rPr>
                <w:lang w:val="kk-KZ"/>
              </w:rPr>
              <w:t xml:space="preserve">    10. </w:t>
            </w:r>
            <w:r w:rsidR="00D47E1F" w:rsidRPr="00385724">
              <w:rPr>
                <w:lang w:val="kk-KZ"/>
              </w:rPr>
              <w:t>Жергілікті атқарушы орган</w:t>
            </w:r>
            <w:r w:rsidR="00605804">
              <w:rPr>
                <w:lang w:val="kk-KZ"/>
              </w:rPr>
              <w:t>дардың «толық бітіріп берілетін»</w:t>
            </w:r>
            <w:r w:rsidR="00D47E1F" w:rsidRPr="00385724">
              <w:rPr>
                <w:lang w:val="kk-KZ"/>
              </w:rPr>
              <w:t xml:space="preserve"> құрылыс жобалары бойынша мемлекеттік міндеттемелерінің лимиті мынадай есеп-қисапқа сәйкес жүргізіледі:</w:t>
            </w:r>
          </w:p>
          <w:p w14:paraId="418490C0" w14:textId="77777777" w:rsidR="00D47E1F" w:rsidRPr="00385724" w:rsidRDefault="00D47E1F" w:rsidP="00D47E1F">
            <w:pPr>
              <w:jc w:val="both"/>
              <w:rPr>
                <w:lang w:val="kk-KZ"/>
              </w:rPr>
            </w:pPr>
          </w:p>
          <w:p w14:paraId="32B91160" w14:textId="0F3A9642" w:rsidR="00D47E1F" w:rsidRPr="00605804" w:rsidRDefault="00D47E1F" w:rsidP="00D47E1F">
            <w:pPr>
              <w:jc w:val="both"/>
              <w:rPr>
                <w:lang w:val="kk-KZ"/>
              </w:rPr>
            </w:pPr>
            <w:r w:rsidRPr="00385724">
              <w:rPr>
                <w:lang w:val="kk-KZ"/>
              </w:rPr>
              <w:t xml:space="preserve">      </w:t>
            </w:r>
            <w:r w:rsidRPr="00605804">
              <w:rPr>
                <w:lang w:val="kk-KZ"/>
              </w:rPr>
              <w:t>Lgom = Bincm * k, мұндағы:</w:t>
            </w:r>
          </w:p>
          <w:p w14:paraId="55A31F1E" w14:textId="77777777" w:rsidR="00D47E1F" w:rsidRPr="00605804" w:rsidRDefault="00D47E1F" w:rsidP="00D47E1F">
            <w:pPr>
              <w:jc w:val="both"/>
              <w:rPr>
                <w:lang w:val="kk-KZ"/>
              </w:rPr>
            </w:pPr>
          </w:p>
          <w:p w14:paraId="00DC62E6" w14:textId="11D438B2" w:rsidR="00D47E1F" w:rsidRPr="00605804" w:rsidRDefault="00D47E1F" w:rsidP="00D47E1F">
            <w:pPr>
              <w:jc w:val="both"/>
              <w:rPr>
                <w:lang w:val="kk-KZ"/>
              </w:rPr>
            </w:pPr>
            <w:r w:rsidRPr="00605804">
              <w:rPr>
                <w:lang w:val="kk-KZ"/>
              </w:rPr>
              <w:t>      Lgom – тиісті қаржы жылына арналға</w:t>
            </w:r>
            <w:r w:rsidR="00605804">
              <w:rPr>
                <w:lang w:val="kk-KZ"/>
              </w:rPr>
              <w:t>н жергілікті атқарушы органның «</w:t>
            </w:r>
            <w:r w:rsidRPr="00605804">
              <w:rPr>
                <w:lang w:val="kk-KZ"/>
              </w:rPr>
              <w:t>толық бі</w:t>
            </w:r>
            <w:r w:rsidR="00605804">
              <w:rPr>
                <w:lang w:val="kk-KZ"/>
              </w:rPr>
              <w:t>тіріп берілетін»</w:t>
            </w:r>
            <w:r w:rsidRPr="00605804">
              <w:rPr>
                <w:lang w:val="kk-KZ"/>
              </w:rPr>
              <w:t xml:space="preserve"> құрылыс жобалары бойынша мемлекеттік міндеттемелерінің лимиті, о</w:t>
            </w:r>
            <w:r w:rsidR="00605804">
              <w:rPr>
                <w:lang w:val="kk-KZ"/>
              </w:rPr>
              <w:t>л жергілікті атқарушы органның «толық бітіріп берілетін»</w:t>
            </w:r>
            <w:r w:rsidRPr="00605804">
              <w:rPr>
                <w:lang w:val="kk-KZ"/>
              </w:rPr>
              <w:t xml:space="preserve"> құрылыс жобалары бойынша мемлекеттік міндеттемелерді қабылдау лимиті мен мемлекеттік міндеттемелердің қабылданған және өтелмеген лимитінің сомасынан тұрады;</w:t>
            </w:r>
          </w:p>
          <w:p w14:paraId="21CACEEC" w14:textId="77777777" w:rsidR="00D47E1F" w:rsidRPr="00605804" w:rsidRDefault="00D47E1F" w:rsidP="00D47E1F">
            <w:pPr>
              <w:jc w:val="both"/>
              <w:rPr>
                <w:lang w:val="kk-KZ"/>
              </w:rPr>
            </w:pPr>
            <w:r w:rsidRPr="00605804">
              <w:rPr>
                <w:lang w:val="kk-KZ"/>
              </w:rPr>
              <w:lastRenderedPageBreak/>
              <w:t>      Bincm – жалпы сипаттағы трансферттер ескерілген жергілікті атқарушы органның меншікті кірістерінің көлемі;</w:t>
            </w:r>
          </w:p>
          <w:p w14:paraId="7C710481" w14:textId="77777777" w:rsidR="00D47E1F" w:rsidRPr="00605804" w:rsidRDefault="00D47E1F" w:rsidP="00D47E1F">
            <w:pPr>
              <w:jc w:val="both"/>
              <w:rPr>
                <w:lang w:val="kk-KZ"/>
              </w:rPr>
            </w:pPr>
            <w:r w:rsidRPr="00605804">
              <w:rPr>
                <w:lang w:val="kk-KZ"/>
              </w:rPr>
              <w:t>      k – облыстардың, республикалық маңызы бар қалалардың, астананың жергілікті атқарушы органдары үшін түзету коэффициенті, оның ішінде:</w:t>
            </w:r>
          </w:p>
          <w:p w14:paraId="16C6CD3A" w14:textId="77777777" w:rsidR="00D47E1F" w:rsidRPr="00605804" w:rsidRDefault="00D47E1F" w:rsidP="00D47E1F">
            <w:pPr>
              <w:jc w:val="both"/>
              <w:rPr>
                <w:lang w:val="kk-KZ"/>
              </w:rPr>
            </w:pPr>
            <w:r w:rsidRPr="00605804">
              <w:rPr>
                <w:lang w:val="kk-KZ"/>
              </w:rPr>
              <w:t>      облыстардың жергілікті атқарушы органдары үшін k = 0,10;</w:t>
            </w:r>
          </w:p>
          <w:p w14:paraId="63BBEBC8" w14:textId="77777777" w:rsidR="00D47E1F" w:rsidRPr="00605804" w:rsidRDefault="00D47E1F" w:rsidP="00D47E1F">
            <w:pPr>
              <w:jc w:val="both"/>
              <w:rPr>
                <w:lang w:val="kk-KZ"/>
              </w:rPr>
            </w:pPr>
            <w:r w:rsidRPr="00605804">
              <w:rPr>
                <w:lang w:val="kk-KZ"/>
              </w:rPr>
              <w:t>      республикалық маңызы бар қалалардың, астананың жергілікті атқарушы органдары үшін k = 0,20.</w:t>
            </w:r>
          </w:p>
          <w:p w14:paraId="3B513CF6" w14:textId="4E5029A4" w:rsidR="00D47E1F" w:rsidRPr="00605804" w:rsidRDefault="00D47E1F" w:rsidP="00D47E1F">
            <w:pPr>
              <w:jc w:val="both"/>
              <w:rPr>
                <w:lang w:val="kk-KZ"/>
              </w:rPr>
            </w:pPr>
            <w:r w:rsidRPr="00605804">
              <w:rPr>
                <w:lang w:val="kk-KZ"/>
              </w:rPr>
              <w:t>    </w:t>
            </w:r>
            <w:r w:rsidR="00605804">
              <w:rPr>
                <w:lang w:val="kk-KZ"/>
              </w:rPr>
              <w:t>  Тиісті қаржы жылына арналған «</w:t>
            </w:r>
            <w:r w:rsidRPr="00605804">
              <w:rPr>
                <w:lang w:val="kk-KZ"/>
              </w:rPr>
              <w:t>толық бітіріп берілетін</w:t>
            </w:r>
            <w:r w:rsidR="00605804">
              <w:rPr>
                <w:lang w:val="kk-KZ"/>
              </w:rPr>
              <w:t>»</w:t>
            </w:r>
            <w:r w:rsidRPr="00605804">
              <w:rPr>
                <w:lang w:val="kk-KZ"/>
              </w:rPr>
              <w:t xml:space="preserve"> құрылыс жобалары бойынша мемлекеттік міндеттемелерді қабылдау лимиті мынадай есеп-қисапқа сәйкес жүргізіледі:</w:t>
            </w:r>
          </w:p>
          <w:p w14:paraId="76997502" w14:textId="77777777" w:rsidR="00D47E1F" w:rsidRPr="00605804" w:rsidRDefault="00D47E1F" w:rsidP="00D47E1F">
            <w:pPr>
              <w:jc w:val="both"/>
              <w:rPr>
                <w:lang w:val="kk-KZ"/>
              </w:rPr>
            </w:pPr>
          </w:p>
          <w:p w14:paraId="369C7306" w14:textId="0214EE4E" w:rsidR="00D47E1F" w:rsidRPr="00605804" w:rsidRDefault="00D47E1F" w:rsidP="00D47E1F">
            <w:pPr>
              <w:jc w:val="both"/>
              <w:rPr>
                <w:lang w:val="kk-KZ"/>
              </w:rPr>
            </w:pPr>
            <w:r w:rsidRPr="00605804">
              <w:rPr>
                <w:lang w:val="kk-KZ"/>
              </w:rPr>
              <w:t>      Lfreem = lgom-lactm, мұндағы:</w:t>
            </w:r>
          </w:p>
          <w:p w14:paraId="7806E739" w14:textId="77777777" w:rsidR="00D47E1F" w:rsidRPr="00605804" w:rsidRDefault="00D47E1F" w:rsidP="00D47E1F">
            <w:pPr>
              <w:jc w:val="both"/>
              <w:rPr>
                <w:lang w:val="kk-KZ"/>
              </w:rPr>
            </w:pPr>
          </w:p>
          <w:p w14:paraId="2AF575DD" w14:textId="48DC2971" w:rsidR="00D47E1F" w:rsidRPr="00605804" w:rsidRDefault="00D47E1F" w:rsidP="00D47E1F">
            <w:pPr>
              <w:jc w:val="both"/>
              <w:rPr>
                <w:lang w:val="kk-KZ"/>
              </w:rPr>
            </w:pPr>
            <w:r w:rsidRPr="00605804">
              <w:rPr>
                <w:lang w:val="kk-KZ"/>
              </w:rPr>
              <w:t>      Lfreem – тиісті қаржы жылына жергілікті атқарушы ор</w:t>
            </w:r>
            <w:r w:rsidR="00605804">
              <w:rPr>
                <w:lang w:val="kk-KZ"/>
              </w:rPr>
              <w:t>ганның «толық бітіріп берілетін»</w:t>
            </w:r>
            <w:r w:rsidRPr="00605804">
              <w:rPr>
                <w:lang w:val="kk-KZ"/>
              </w:rPr>
              <w:t xml:space="preserve"> құрылыс жобалары бойынша мемлекеттік міндеттемелерді қабылдау лимиті;</w:t>
            </w:r>
          </w:p>
          <w:p w14:paraId="25B75A1B" w14:textId="0CBD1D05" w:rsidR="00D47E1F" w:rsidRPr="00605804" w:rsidRDefault="00D47E1F" w:rsidP="00D47E1F">
            <w:pPr>
              <w:jc w:val="both"/>
              <w:rPr>
                <w:lang w:val="kk-KZ"/>
              </w:rPr>
            </w:pPr>
            <w:r w:rsidRPr="00605804">
              <w:rPr>
                <w:lang w:val="kk-KZ"/>
              </w:rPr>
              <w:t>      Lactm – тиісті қаржы жылының басына жергілікті атқарушы ор</w:t>
            </w:r>
            <w:r w:rsidR="00605804">
              <w:rPr>
                <w:lang w:val="kk-KZ"/>
              </w:rPr>
              <w:t>ганның «</w:t>
            </w:r>
            <w:r w:rsidR="00605804" w:rsidRPr="00605804">
              <w:rPr>
                <w:lang w:val="kk-KZ"/>
              </w:rPr>
              <w:t>толық бітіріп берілетін»</w:t>
            </w:r>
            <w:r w:rsidRPr="00605804">
              <w:rPr>
                <w:lang w:val="kk-KZ"/>
              </w:rPr>
              <w:t xml:space="preserve"> құрылыс жобалары бойынша қабылданған және өтелм</w:t>
            </w:r>
            <w:r w:rsidR="00605804">
              <w:rPr>
                <w:lang w:val="kk-KZ"/>
              </w:rPr>
              <w:t>еген мемлекеттік міндеттемелері</w:t>
            </w:r>
            <w:r w:rsidRPr="00605804">
              <w:rPr>
                <w:lang w:val="kk-KZ"/>
              </w:rPr>
              <w:t>.</w:t>
            </w:r>
          </w:p>
          <w:p w14:paraId="060887D7" w14:textId="146DAFB9" w:rsidR="00D47E1F" w:rsidRPr="00605804" w:rsidRDefault="00D47E1F" w:rsidP="00D47E1F">
            <w:pPr>
              <w:jc w:val="both"/>
              <w:rPr>
                <w:lang w:val="kk-KZ"/>
              </w:rPr>
            </w:pPr>
            <w:r w:rsidRPr="00605804">
              <w:rPr>
                <w:lang w:val="kk-KZ"/>
              </w:rPr>
              <w:lastRenderedPageBreak/>
              <w:t>      Бюджетті атқару жөніндегі орталық уәкілетті орган тиісті қаржы жылының басын</w:t>
            </w:r>
            <w:r w:rsidR="00605804" w:rsidRPr="00605804">
              <w:rPr>
                <w:lang w:val="kk-KZ"/>
              </w:rPr>
              <w:t>а жергілікті атқарушы органның «</w:t>
            </w:r>
            <w:r w:rsidR="00605804">
              <w:rPr>
                <w:lang w:val="kk-KZ"/>
              </w:rPr>
              <w:t>толық бітіріп берілетін»</w:t>
            </w:r>
            <w:r w:rsidRPr="00605804">
              <w:rPr>
                <w:lang w:val="kk-KZ"/>
              </w:rPr>
              <w:t xml:space="preserve"> құрылыс жобалары бойынша қабылданған және өтелмеген мемлекеттік міндеттемелері туралы ақпарат береді.</w:t>
            </w:r>
          </w:p>
          <w:p w14:paraId="7CA6CA49" w14:textId="55B00FDF" w:rsidR="00D47E1F" w:rsidRPr="00CF35F6" w:rsidRDefault="00D47E1F" w:rsidP="00D47E1F">
            <w:pPr>
              <w:jc w:val="both"/>
              <w:rPr>
                <w:lang w:val="kk-KZ"/>
              </w:rPr>
            </w:pPr>
            <w:r w:rsidRPr="00605804">
              <w:rPr>
                <w:lang w:val="kk-KZ"/>
              </w:rPr>
              <w:t>    </w:t>
            </w:r>
            <w:r w:rsidR="00605804" w:rsidRPr="00605804">
              <w:rPr>
                <w:lang w:val="kk-KZ"/>
              </w:rPr>
              <w:t xml:space="preserve">  </w:t>
            </w:r>
            <w:r w:rsidR="00605804" w:rsidRPr="00CF35F6">
              <w:rPr>
                <w:lang w:val="kk-KZ"/>
              </w:rPr>
              <w:t>Жергілікті атқарушы органның «</w:t>
            </w:r>
            <w:r w:rsidRPr="00CF35F6">
              <w:rPr>
                <w:lang w:val="kk-KZ"/>
              </w:rPr>
              <w:t>тол</w:t>
            </w:r>
            <w:r w:rsidR="00605804" w:rsidRPr="00CF35F6">
              <w:rPr>
                <w:lang w:val="kk-KZ"/>
              </w:rPr>
              <w:t>ық бітіріп берілетін»</w:t>
            </w:r>
            <w:r w:rsidRPr="00CF35F6">
              <w:rPr>
                <w:lang w:val="kk-KZ"/>
              </w:rPr>
              <w:t xml:space="preserve"> құрылыс жобалары бойынша мемлекеттік міндеттемелерін қабылдау лимитінің төмендеуіне әкеп соғатын болжамды кірістері төмендеген жағдайда, егер осы лимит шеңберінде барлық сомаға міндеттемелер қабылданған жағдайда өткен жылдың бекітілген қабылдау лимиті қолданылады.</w:t>
            </w:r>
          </w:p>
          <w:p w14:paraId="34F36156" w14:textId="3D4B7754" w:rsidR="00D47E1F" w:rsidRPr="00CF35F6" w:rsidRDefault="00D47E1F" w:rsidP="00D47E1F">
            <w:pPr>
              <w:jc w:val="both"/>
              <w:rPr>
                <w:rFonts w:eastAsia="Calibri"/>
                <w:lang w:val="kk-KZ"/>
              </w:rPr>
            </w:pPr>
          </w:p>
        </w:tc>
        <w:tc>
          <w:tcPr>
            <w:tcW w:w="4536" w:type="dxa"/>
            <w:shd w:val="clear" w:color="auto" w:fill="auto"/>
          </w:tcPr>
          <w:p w14:paraId="590DF3A7" w14:textId="764BA8EE" w:rsidR="00D47E1F" w:rsidRPr="00CF35F6" w:rsidRDefault="006841BB" w:rsidP="00D47E1F">
            <w:pPr>
              <w:jc w:val="both"/>
              <w:rPr>
                <w:lang w:val="kk-KZ"/>
              </w:rPr>
            </w:pPr>
            <w:r>
              <w:rPr>
                <w:lang w:val="kk-KZ"/>
              </w:rPr>
              <w:lastRenderedPageBreak/>
              <w:t xml:space="preserve">     10. </w:t>
            </w:r>
            <w:r w:rsidR="00D47E1F" w:rsidRPr="00CF35F6">
              <w:rPr>
                <w:lang w:val="kk-KZ"/>
              </w:rPr>
              <w:t>Ж</w:t>
            </w:r>
            <w:r w:rsidR="00605804" w:rsidRPr="00CF35F6">
              <w:rPr>
                <w:lang w:val="kk-KZ"/>
              </w:rPr>
              <w:t>ергілікті атқарушы органдардың «толық бітіріп берілетін»</w:t>
            </w:r>
            <w:r w:rsidR="00D47E1F" w:rsidRPr="00CF35F6">
              <w:rPr>
                <w:lang w:val="kk-KZ"/>
              </w:rPr>
              <w:t xml:space="preserve"> құрылыс жобалары бойынша мемлекеттік міндеттемелерінің лимиті мынадай есеп-қисапқа сәйкес жүргізіледі:</w:t>
            </w:r>
          </w:p>
          <w:p w14:paraId="07493D77" w14:textId="77777777" w:rsidR="00D47E1F" w:rsidRPr="00CF35F6" w:rsidRDefault="00D47E1F" w:rsidP="00D47E1F">
            <w:pPr>
              <w:jc w:val="both"/>
              <w:rPr>
                <w:lang w:val="kk-KZ"/>
              </w:rPr>
            </w:pPr>
          </w:p>
          <w:p w14:paraId="1FC7B202" w14:textId="77777777" w:rsidR="00D47E1F" w:rsidRPr="00CF35F6" w:rsidRDefault="00D47E1F" w:rsidP="00D47E1F">
            <w:pPr>
              <w:jc w:val="both"/>
              <w:rPr>
                <w:lang w:val="kk-KZ"/>
              </w:rPr>
            </w:pPr>
            <w:r w:rsidRPr="00CF35F6">
              <w:rPr>
                <w:lang w:val="kk-KZ"/>
              </w:rPr>
              <w:t>      Lgom = Bincm * k, мұндағы:</w:t>
            </w:r>
          </w:p>
          <w:p w14:paraId="4B04BDE8" w14:textId="77777777" w:rsidR="00D47E1F" w:rsidRPr="00CF35F6" w:rsidRDefault="00D47E1F" w:rsidP="00D47E1F">
            <w:pPr>
              <w:jc w:val="both"/>
              <w:rPr>
                <w:lang w:val="kk-KZ"/>
              </w:rPr>
            </w:pPr>
          </w:p>
          <w:p w14:paraId="0FF65C8E" w14:textId="75B45E2B" w:rsidR="00D47E1F" w:rsidRPr="00CF35F6" w:rsidRDefault="00D47E1F" w:rsidP="00D47E1F">
            <w:pPr>
              <w:jc w:val="both"/>
              <w:rPr>
                <w:lang w:val="kk-KZ"/>
              </w:rPr>
            </w:pPr>
            <w:r w:rsidRPr="00CF35F6">
              <w:rPr>
                <w:lang w:val="kk-KZ"/>
              </w:rPr>
              <w:t>      Lgom – тиісті қаржы жылына арналға</w:t>
            </w:r>
            <w:r w:rsidR="00605804" w:rsidRPr="00CF35F6">
              <w:rPr>
                <w:lang w:val="kk-KZ"/>
              </w:rPr>
              <w:t>н жергілікті атқарушы органның «толық бітіріп берілетін»</w:t>
            </w:r>
            <w:r w:rsidRPr="00CF35F6">
              <w:rPr>
                <w:lang w:val="kk-KZ"/>
              </w:rPr>
              <w:t xml:space="preserve"> құрылыс жобалары бойынша мемлекеттік міндеттемелерінің лимиті, ол жергілікті атқарушы ор</w:t>
            </w:r>
            <w:r w:rsidR="00605804" w:rsidRPr="00CF35F6">
              <w:rPr>
                <w:lang w:val="kk-KZ"/>
              </w:rPr>
              <w:t>ганның «толық бітіріп берілетін»</w:t>
            </w:r>
            <w:r w:rsidRPr="00CF35F6">
              <w:rPr>
                <w:lang w:val="kk-KZ"/>
              </w:rPr>
              <w:t xml:space="preserve"> құрылыс жобалары бойынша мемлекеттік міндеттемелерді қабылдау лимиті мен мемлекеттік міндеттемелердің қабылданған және өтелмеген лимитінің сомасынан тұрады;</w:t>
            </w:r>
          </w:p>
          <w:p w14:paraId="70CEB5F8" w14:textId="3F96FA6D" w:rsidR="00D47E1F" w:rsidRPr="00CF35F6" w:rsidRDefault="00D47E1F" w:rsidP="00D47E1F">
            <w:pPr>
              <w:jc w:val="both"/>
              <w:rPr>
                <w:lang w:val="kk-KZ"/>
              </w:rPr>
            </w:pPr>
            <w:r w:rsidRPr="00CF35F6">
              <w:rPr>
                <w:lang w:val="kk-KZ"/>
              </w:rPr>
              <w:lastRenderedPageBreak/>
              <w:t>      Bincm – жалпы сипаттағы трансферттер ескерілген жергілікті атқарушы органның меншікті кірістерінің көлемі;</w:t>
            </w:r>
          </w:p>
          <w:p w14:paraId="0E7F93F2" w14:textId="77777777" w:rsidR="00D47E1F" w:rsidRPr="00CF35F6" w:rsidRDefault="00D47E1F" w:rsidP="00D47E1F">
            <w:pPr>
              <w:jc w:val="both"/>
              <w:rPr>
                <w:lang w:val="kk-KZ"/>
              </w:rPr>
            </w:pPr>
            <w:r w:rsidRPr="00CF35F6">
              <w:rPr>
                <w:lang w:val="kk-KZ"/>
              </w:rPr>
              <w:t>      k – облыстардың, республикалық маңызы бар қалалардың, астананың жергілікті атқарушы органдары үшін түзету коэффициенті, оның ішінде:</w:t>
            </w:r>
          </w:p>
          <w:p w14:paraId="4F5B7145" w14:textId="77777777" w:rsidR="00D47E1F" w:rsidRPr="00CF35F6" w:rsidRDefault="00D47E1F" w:rsidP="00D47E1F">
            <w:pPr>
              <w:jc w:val="both"/>
              <w:rPr>
                <w:lang w:val="kk-KZ"/>
              </w:rPr>
            </w:pPr>
            <w:r w:rsidRPr="00CF35F6">
              <w:rPr>
                <w:lang w:val="kk-KZ"/>
              </w:rPr>
              <w:t>      облыстардың жергілікті атқарушы органдары үшін k = 0,10;</w:t>
            </w:r>
          </w:p>
          <w:p w14:paraId="0215536A" w14:textId="655BE1A1" w:rsidR="00D47E1F" w:rsidRPr="003800F1" w:rsidRDefault="00D47E1F" w:rsidP="00D47E1F">
            <w:pPr>
              <w:jc w:val="both"/>
              <w:rPr>
                <w:b/>
                <w:bCs/>
                <w:lang w:val="kk-KZ"/>
              </w:rPr>
            </w:pPr>
            <w:r w:rsidRPr="00CF35F6">
              <w:rPr>
                <w:lang w:val="kk-KZ"/>
              </w:rPr>
              <w:t xml:space="preserve">      </w:t>
            </w:r>
            <w:r w:rsidRPr="003800F1">
              <w:rPr>
                <w:b/>
                <w:bCs/>
                <w:lang w:val="kk-KZ"/>
              </w:rPr>
              <w:t>республикалық маңызы бар қалалардың, астананың жергілікті атқарушы органдары үшін</w:t>
            </w:r>
            <w:r w:rsidR="00385724" w:rsidRPr="003800F1">
              <w:rPr>
                <w:b/>
                <w:bCs/>
                <w:lang w:val="kk-KZ"/>
              </w:rPr>
              <w:t>, сондай</w:t>
            </w:r>
            <w:r w:rsidR="006841BB">
              <w:rPr>
                <w:b/>
                <w:bCs/>
                <w:lang w:val="kk-KZ"/>
              </w:rPr>
              <w:t>-</w:t>
            </w:r>
            <w:r w:rsidR="00385724" w:rsidRPr="003800F1">
              <w:rPr>
                <w:b/>
                <w:bCs/>
                <w:lang w:val="kk-KZ"/>
              </w:rPr>
              <w:t>ақ</w:t>
            </w:r>
            <w:r w:rsidR="00617B27" w:rsidRPr="003800F1">
              <w:rPr>
                <w:b/>
                <w:bCs/>
                <w:lang w:val="kk-KZ"/>
              </w:rPr>
              <w:t xml:space="preserve"> жедел даму</w:t>
            </w:r>
            <w:r w:rsidR="00DF0517">
              <w:rPr>
                <w:b/>
                <w:bCs/>
                <w:lang w:val="kk-KZ"/>
              </w:rPr>
              <w:t>ға арналған</w:t>
            </w:r>
            <w:r w:rsidR="00617B27" w:rsidRPr="003800F1">
              <w:rPr>
                <w:b/>
                <w:bCs/>
                <w:lang w:val="kk-KZ"/>
              </w:rPr>
              <w:t xml:space="preserve"> </w:t>
            </w:r>
            <w:r w:rsidR="00DF0517">
              <w:rPr>
                <w:b/>
                <w:bCs/>
                <w:lang w:val="kk-KZ"/>
              </w:rPr>
              <w:t>ерекше</w:t>
            </w:r>
            <w:r w:rsidR="00DF0517" w:rsidRPr="003800F1">
              <w:rPr>
                <w:b/>
                <w:bCs/>
                <w:lang w:val="kk-KZ"/>
              </w:rPr>
              <w:t xml:space="preserve"> </w:t>
            </w:r>
            <w:r w:rsidR="00385724" w:rsidRPr="003800F1">
              <w:rPr>
                <w:b/>
                <w:bCs/>
                <w:lang w:val="kk-KZ"/>
              </w:rPr>
              <w:t>құқықтық мәртебесі бар қалада әлеуметтік және инженерлік-коммуникациялық инфрақұрылы</w:t>
            </w:r>
            <w:r w:rsidR="00DF0517">
              <w:rPr>
                <w:b/>
                <w:bCs/>
                <w:lang w:val="kk-KZ"/>
              </w:rPr>
              <w:t>м</w:t>
            </w:r>
            <w:r w:rsidR="00385724" w:rsidRPr="003800F1">
              <w:rPr>
                <w:b/>
                <w:bCs/>
                <w:lang w:val="kk-KZ"/>
              </w:rPr>
              <w:t xml:space="preserve"> объектілерін салуды қоса алғанда, инвестициялық жобаларды іске асыруды жүзеге асыратын жергілікті атқарушы орган үшін</w:t>
            </w:r>
            <w:r w:rsidRPr="003800F1">
              <w:rPr>
                <w:b/>
                <w:bCs/>
                <w:lang w:val="kk-KZ"/>
              </w:rPr>
              <w:t xml:space="preserve"> k = 0,20.</w:t>
            </w:r>
          </w:p>
          <w:p w14:paraId="072DB9D7" w14:textId="0F2CCB1D" w:rsidR="00D47E1F" w:rsidRPr="00CF35F6" w:rsidRDefault="00D47E1F" w:rsidP="00D47E1F">
            <w:pPr>
              <w:jc w:val="both"/>
              <w:rPr>
                <w:lang w:val="kk-KZ"/>
              </w:rPr>
            </w:pPr>
            <w:r w:rsidRPr="00CF35F6">
              <w:rPr>
                <w:lang w:val="kk-KZ"/>
              </w:rPr>
              <w:t>      Тиісті қаржы жылына ар</w:t>
            </w:r>
            <w:r w:rsidR="00605804" w:rsidRPr="00CF35F6">
              <w:rPr>
                <w:lang w:val="kk-KZ"/>
              </w:rPr>
              <w:t>налған «толық бітіріп берілетін»</w:t>
            </w:r>
            <w:r w:rsidRPr="00CF35F6">
              <w:rPr>
                <w:lang w:val="kk-KZ"/>
              </w:rPr>
              <w:t xml:space="preserve"> құрылыс жобалары бойынша мемлекеттік міндеттемелерді қабылдау лимиті мынадай есеп-қисапқа сәйкес жүргізіледі:</w:t>
            </w:r>
          </w:p>
          <w:p w14:paraId="003F26A8" w14:textId="77777777" w:rsidR="00D47E1F" w:rsidRPr="00CF35F6" w:rsidRDefault="00D47E1F" w:rsidP="00D47E1F">
            <w:pPr>
              <w:jc w:val="both"/>
              <w:rPr>
                <w:lang w:val="kk-KZ"/>
              </w:rPr>
            </w:pPr>
          </w:p>
          <w:p w14:paraId="11BAB252" w14:textId="77777777" w:rsidR="00D47E1F" w:rsidRPr="00CF35F6" w:rsidRDefault="00D47E1F" w:rsidP="00D47E1F">
            <w:pPr>
              <w:jc w:val="both"/>
              <w:rPr>
                <w:lang w:val="kk-KZ"/>
              </w:rPr>
            </w:pPr>
            <w:r w:rsidRPr="00CF35F6">
              <w:rPr>
                <w:lang w:val="kk-KZ"/>
              </w:rPr>
              <w:t>      Lfreem = lgom-lactm, мұндағы:</w:t>
            </w:r>
          </w:p>
          <w:p w14:paraId="4257C052" w14:textId="77777777" w:rsidR="00D47E1F" w:rsidRPr="00CF35F6" w:rsidRDefault="00D47E1F" w:rsidP="00D47E1F">
            <w:pPr>
              <w:jc w:val="both"/>
              <w:rPr>
                <w:lang w:val="kk-KZ"/>
              </w:rPr>
            </w:pPr>
          </w:p>
          <w:p w14:paraId="3B79E482" w14:textId="3627D766" w:rsidR="00D47E1F" w:rsidRPr="00CF35F6" w:rsidRDefault="00D47E1F" w:rsidP="00D47E1F">
            <w:pPr>
              <w:jc w:val="both"/>
              <w:rPr>
                <w:lang w:val="kk-KZ"/>
              </w:rPr>
            </w:pPr>
            <w:r w:rsidRPr="00CF35F6">
              <w:rPr>
                <w:lang w:val="kk-KZ"/>
              </w:rPr>
              <w:t>      Lfreem – тиісті қаржы жылын</w:t>
            </w:r>
            <w:r w:rsidR="00605804" w:rsidRPr="00CF35F6">
              <w:rPr>
                <w:lang w:val="kk-KZ"/>
              </w:rPr>
              <w:t>а жергілікті атқарушы органның «</w:t>
            </w:r>
            <w:r w:rsidRPr="00CF35F6">
              <w:rPr>
                <w:lang w:val="kk-KZ"/>
              </w:rPr>
              <w:t>тол</w:t>
            </w:r>
            <w:r w:rsidR="00605804" w:rsidRPr="00CF35F6">
              <w:rPr>
                <w:lang w:val="kk-KZ"/>
              </w:rPr>
              <w:t>ық бітіріп берілетін»</w:t>
            </w:r>
            <w:r w:rsidRPr="00CF35F6">
              <w:rPr>
                <w:lang w:val="kk-KZ"/>
              </w:rPr>
              <w:t xml:space="preserve"> құрылыс жобалары </w:t>
            </w:r>
            <w:r w:rsidRPr="00CF35F6">
              <w:rPr>
                <w:lang w:val="kk-KZ"/>
              </w:rPr>
              <w:lastRenderedPageBreak/>
              <w:t>бойынша мемлекеттік міндеттемелерді қабылдау лимиті;</w:t>
            </w:r>
          </w:p>
          <w:p w14:paraId="4E402FA9" w14:textId="1E703E2E" w:rsidR="00D47E1F" w:rsidRPr="00CF35F6" w:rsidRDefault="00D47E1F" w:rsidP="00D47E1F">
            <w:pPr>
              <w:jc w:val="both"/>
              <w:rPr>
                <w:lang w:val="kk-KZ"/>
              </w:rPr>
            </w:pPr>
            <w:r w:rsidRPr="00CF35F6">
              <w:rPr>
                <w:lang w:val="kk-KZ"/>
              </w:rPr>
              <w:t>      Lactm – тиісті қаржы жылының басын</w:t>
            </w:r>
            <w:r w:rsidR="00605804" w:rsidRPr="00CF35F6">
              <w:rPr>
                <w:lang w:val="kk-KZ"/>
              </w:rPr>
              <w:t>а жергілікті атқарушы органның «толық бітіріп берілетін»</w:t>
            </w:r>
            <w:r w:rsidRPr="00CF35F6">
              <w:rPr>
                <w:lang w:val="kk-KZ"/>
              </w:rPr>
              <w:t xml:space="preserve"> құрылыс жобалары бойынша қабылданған және өтелмеген мемлекеттік мін</w:t>
            </w:r>
            <w:r w:rsidR="00605804" w:rsidRPr="00CF35F6">
              <w:rPr>
                <w:lang w:val="kk-KZ"/>
              </w:rPr>
              <w:t>деттемелері.</w:t>
            </w:r>
          </w:p>
          <w:p w14:paraId="0F713778" w14:textId="738CAE43" w:rsidR="00D47E1F" w:rsidRPr="00CF35F6" w:rsidRDefault="00D47E1F" w:rsidP="00D47E1F">
            <w:pPr>
              <w:jc w:val="both"/>
              <w:rPr>
                <w:lang w:val="kk-KZ"/>
              </w:rPr>
            </w:pPr>
            <w:r w:rsidRPr="00CF35F6">
              <w:rPr>
                <w:lang w:val="kk-KZ"/>
              </w:rPr>
              <w:t>      Бюджетті атқару жөніндегі орталық уәкілетті орган тиісті қаржы жылының басын</w:t>
            </w:r>
            <w:r w:rsidR="00605804" w:rsidRPr="00CF35F6">
              <w:rPr>
                <w:lang w:val="kk-KZ"/>
              </w:rPr>
              <w:t>а жергілікті атқарушы органның «толық бітіріп берілетін»</w:t>
            </w:r>
            <w:r w:rsidRPr="00CF35F6">
              <w:rPr>
                <w:lang w:val="kk-KZ"/>
              </w:rPr>
              <w:t xml:space="preserve"> құрылыс жобалары бойынша қабылданған және өтелмеген мемлекеттік міндеттемелері туралы ақпарат береді.</w:t>
            </w:r>
          </w:p>
          <w:p w14:paraId="0569BE9B" w14:textId="0718F3CB" w:rsidR="00D47E1F" w:rsidRPr="00CF35F6" w:rsidRDefault="00D47E1F" w:rsidP="00D47E1F">
            <w:pPr>
              <w:jc w:val="both"/>
              <w:rPr>
                <w:lang w:val="kk-KZ"/>
              </w:rPr>
            </w:pPr>
            <w:r w:rsidRPr="00CF35F6">
              <w:rPr>
                <w:lang w:val="kk-KZ"/>
              </w:rPr>
              <w:t>    </w:t>
            </w:r>
            <w:r w:rsidR="00605804" w:rsidRPr="00CF35F6">
              <w:rPr>
                <w:lang w:val="kk-KZ"/>
              </w:rPr>
              <w:t>  Жергілікті атқарушы органның «толық бітіріп берілетін»</w:t>
            </w:r>
            <w:r w:rsidRPr="00CF35F6">
              <w:rPr>
                <w:lang w:val="kk-KZ"/>
              </w:rPr>
              <w:t xml:space="preserve"> құрылыс жобалары бойынша мемлекеттік міндеттемелерін қабылдау лимитінің төмендеуіне әкеп соғатын болжамды кірістері төмендеген жағдайда, егер осы лимит шеңберінде барлық сомаға міндеттемелер қабылданған жағдайда өткен жылдың бекітілген қабылдау лимиті қолданылады.</w:t>
            </w:r>
          </w:p>
          <w:p w14:paraId="77E9FC53" w14:textId="3C498E3B" w:rsidR="00D47E1F" w:rsidRPr="00CF35F6" w:rsidRDefault="00D47E1F" w:rsidP="00D47E1F">
            <w:pPr>
              <w:jc w:val="both"/>
              <w:rPr>
                <w:lang w:val="kk-KZ"/>
              </w:rPr>
            </w:pPr>
          </w:p>
        </w:tc>
        <w:tc>
          <w:tcPr>
            <w:tcW w:w="3255" w:type="dxa"/>
            <w:shd w:val="clear" w:color="auto" w:fill="auto"/>
          </w:tcPr>
          <w:p w14:paraId="741AB29D" w14:textId="77777777" w:rsidR="00442BA0" w:rsidRDefault="00442BA0" w:rsidP="00627F67">
            <w:pPr>
              <w:jc w:val="both"/>
              <w:rPr>
                <w:lang w:val="kk-KZ"/>
              </w:rPr>
            </w:pPr>
            <w:r>
              <w:rPr>
                <w:lang w:val="kk-KZ"/>
              </w:rPr>
              <w:lastRenderedPageBreak/>
              <w:t xml:space="preserve">     Премьер-Министр орынбасарының №11-03/ хаттамасының 3-тармағын орындауға сәйкес. </w:t>
            </w:r>
          </w:p>
          <w:p w14:paraId="6682056B" w14:textId="5269A178" w:rsidR="00D47E1F" w:rsidRPr="00E66E24" w:rsidRDefault="00442BA0" w:rsidP="00627F67">
            <w:pPr>
              <w:jc w:val="both"/>
              <w:rPr>
                <w:lang w:val="kk-KZ"/>
              </w:rPr>
            </w:pPr>
            <w:r>
              <w:rPr>
                <w:lang w:val="kk-KZ"/>
              </w:rPr>
              <w:t xml:space="preserve">       </w:t>
            </w:r>
            <w:r w:rsidR="00E66E24">
              <w:rPr>
                <w:lang w:val="kk-KZ"/>
              </w:rPr>
              <w:t xml:space="preserve">Алматы облысында инвестициялар тартуды ынталандыру және </w:t>
            </w:r>
            <w:r>
              <w:rPr>
                <w:lang w:val="kk-KZ"/>
              </w:rPr>
              <w:t xml:space="preserve">Алатау қаласында базалық және озық инфрақұрылым құруды қоса алғанда, әкімшілік мақсаттағы объектілерді, әлеуметтік-мәдени және инженерлік-коммуникациялық инфрақұрылым объектілерін салуға </w:t>
            </w:r>
            <w:r w:rsidRPr="00E66E24">
              <w:rPr>
                <w:lang w:val="kk-KZ"/>
              </w:rPr>
              <w:t>(</w:t>
            </w:r>
            <w:r>
              <w:rPr>
                <w:lang w:val="kk-KZ"/>
              </w:rPr>
              <w:t>реконструкциялауға</w:t>
            </w:r>
            <w:r w:rsidRPr="00E66E24">
              <w:rPr>
                <w:lang w:val="kk-KZ"/>
              </w:rPr>
              <w:t>)</w:t>
            </w:r>
            <w:r>
              <w:rPr>
                <w:lang w:val="kk-KZ"/>
              </w:rPr>
              <w:t xml:space="preserve"> бағытталған </w:t>
            </w:r>
            <w:r w:rsidR="00E66E24">
              <w:rPr>
                <w:lang w:val="kk-KZ"/>
              </w:rPr>
              <w:t>«толық бітіріп берілетін» құрылыс жобаларын іске асыру мақсатында</w:t>
            </w:r>
            <w:r w:rsidR="00627F67">
              <w:rPr>
                <w:lang w:val="kk-KZ"/>
              </w:rPr>
              <w:t>.</w:t>
            </w:r>
            <w:r w:rsidR="00AF5CBB">
              <w:rPr>
                <w:lang w:val="kk-KZ"/>
              </w:rPr>
              <w:t xml:space="preserve"> </w:t>
            </w:r>
          </w:p>
        </w:tc>
      </w:tr>
    </w:tbl>
    <w:p w14:paraId="70453EA7" w14:textId="0E7FF472" w:rsidR="00BC79C9" w:rsidRPr="001A79AF" w:rsidRDefault="00BC79C9" w:rsidP="004C312F">
      <w:pPr>
        <w:spacing w:after="160" w:line="259" w:lineRule="auto"/>
        <w:rPr>
          <w:rFonts w:eastAsia="Calibri"/>
          <w:lang w:val="kk-KZ" w:eastAsia="en-US"/>
        </w:rPr>
      </w:pPr>
    </w:p>
    <w:sectPr w:rsidR="00BC79C9" w:rsidRPr="001A79AF" w:rsidSect="00617B27">
      <w:headerReference w:type="default" r:id="rId8"/>
      <w:pgSz w:w="16838" w:h="11906" w:orient="landscape" w:code="9"/>
      <w:pgMar w:top="1276"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82AF0" w14:textId="77777777" w:rsidR="00AA1CDE" w:rsidRDefault="00AA1CDE" w:rsidP="002515C6">
      <w:r>
        <w:separator/>
      </w:r>
    </w:p>
  </w:endnote>
  <w:endnote w:type="continuationSeparator" w:id="0">
    <w:p w14:paraId="595985FD" w14:textId="77777777" w:rsidR="00AA1CDE" w:rsidRDefault="00AA1CDE"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E1D90" w14:textId="77777777" w:rsidR="00AA1CDE" w:rsidRDefault="00AA1CDE" w:rsidP="002515C6">
      <w:r>
        <w:separator/>
      </w:r>
    </w:p>
  </w:footnote>
  <w:footnote w:type="continuationSeparator" w:id="0">
    <w:p w14:paraId="3BDDCB61" w14:textId="77777777" w:rsidR="00AA1CDE" w:rsidRDefault="00AA1CDE" w:rsidP="002515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D5B57" w14:textId="14554B5E"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3800F1">
      <w:rPr>
        <w:rFonts w:ascii="Times New Roman" w:hAnsi="Times New Roman"/>
        <w:noProof/>
      </w:rPr>
      <w:t>3</w:t>
    </w:r>
    <w:r w:rsidRPr="001B22E7">
      <w:rPr>
        <w:rFonts w:ascii="Times New Roman" w:hAnsi="Times New Roman"/>
      </w:rPr>
      <w:fldChar w:fldCharType="end"/>
    </w:r>
  </w:p>
  <w:p w14:paraId="5045D3E0" w14:textId="77777777" w:rsidR="00CB2E41" w:rsidRDefault="00CB2E41">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98"/>
    <w:rsid w:val="00000D8A"/>
    <w:rsid w:val="000011F6"/>
    <w:rsid w:val="00001DB3"/>
    <w:rsid w:val="00002101"/>
    <w:rsid w:val="00002337"/>
    <w:rsid w:val="00002AD5"/>
    <w:rsid w:val="00002BE4"/>
    <w:rsid w:val="00003489"/>
    <w:rsid w:val="00005955"/>
    <w:rsid w:val="00006AD1"/>
    <w:rsid w:val="00006ECD"/>
    <w:rsid w:val="00010144"/>
    <w:rsid w:val="00011093"/>
    <w:rsid w:val="00012B29"/>
    <w:rsid w:val="00012D3B"/>
    <w:rsid w:val="0001454D"/>
    <w:rsid w:val="0001474F"/>
    <w:rsid w:val="00016985"/>
    <w:rsid w:val="000204D9"/>
    <w:rsid w:val="00022076"/>
    <w:rsid w:val="00023224"/>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46C85"/>
    <w:rsid w:val="0005021D"/>
    <w:rsid w:val="0005103C"/>
    <w:rsid w:val="000514A6"/>
    <w:rsid w:val="000538AF"/>
    <w:rsid w:val="000555F2"/>
    <w:rsid w:val="000568C7"/>
    <w:rsid w:val="00057673"/>
    <w:rsid w:val="000577C3"/>
    <w:rsid w:val="0006043A"/>
    <w:rsid w:val="000606ED"/>
    <w:rsid w:val="00062FA4"/>
    <w:rsid w:val="00063C0A"/>
    <w:rsid w:val="00063EAC"/>
    <w:rsid w:val="0006587E"/>
    <w:rsid w:val="00065930"/>
    <w:rsid w:val="00067AE3"/>
    <w:rsid w:val="00070264"/>
    <w:rsid w:val="00072F5A"/>
    <w:rsid w:val="000741DC"/>
    <w:rsid w:val="00074553"/>
    <w:rsid w:val="00074A1C"/>
    <w:rsid w:val="0007764C"/>
    <w:rsid w:val="00080C17"/>
    <w:rsid w:val="00082872"/>
    <w:rsid w:val="0008777F"/>
    <w:rsid w:val="00091886"/>
    <w:rsid w:val="000938CF"/>
    <w:rsid w:val="00094F56"/>
    <w:rsid w:val="000951D3"/>
    <w:rsid w:val="00095AFA"/>
    <w:rsid w:val="0009659E"/>
    <w:rsid w:val="00096780"/>
    <w:rsid w:val="00097BE1"/>
    <w:rsid w:val="00097D81"/>
    <w:rsid w:val="000A0063"/>
    <w:rsid w:val="000A00E5"/>
    <w:rsid w:val="000A26B7"/>
    <w:rsid w:val="000A2BBE"/>
    <w:rsid w:val="000A2E96"/>
    <w:rsid w:val="000A42FF"/>
    <w:rsid w:val="000A5665"/>
    <w:rsid w:val="000A598F"/>
    <w:rsid w:val="000A5F98"/>
    <w:rsid w:val="000A7173"/>
    <w:rsid w:val="000A7FA1"/>
    <w:rsid w:val="000B2461"/>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2123"/>
    <w:rsid w:val="000D23E6"/>
    <w:rsid w:val="000D34E8"/>
    <w:rsid w:val="000D4C4E"/>
    <w:rsid w:val="000E160F"/>
    <w:rsid w:val="000E1E10"/>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1388"/>
    <w:rsid w:val="001046D6"/>
    <w:rsid w:val="001052DA"/>
    <w:rsid w:val="00105D01"/>
    <w:rsid w:val="00106CBF"/>
    <w:rsid w:val="00107A55"/>
    <w:rsid w:val="00111191"/>
    <w:rsid w:val="0011213C"/>
    <w:rsid w:val="001121B9"/>
    <w:rsid w:val="0011521A"/>
    <w:rsid w:val="001169CA"/>
    <w:rsid w:val="00117E09"/>
    <w:rsid w:val="00121689"/>
    <w:rsid w:val="00122B31"/>
    <w:rsid w:val="001233DC"/>
    <w:rsid w:val="00123E64"/>
    <w:rsid w:val="00125165"/>
    <w:rsid w:val="001252BE"/>
    <w:rsid w:val="001258F6"/>
    <w:rsid w:val="001274FF"/>
    <w:rsid w:val="00131E55"/>
    <w:rsid w:val="00131E80"/>
    <w:rsid w:val="00132686"/>
    <w:rsid w:val="0013389F"/>
    <w:rsid w:val="0013462E"/>
    <w:rsid w:val="00134814"/>
    <w:rsid w:val="0013490B"/>
    <w:rsid w:val="00136153"/>
    <w:rsid w:val="00136D9E"/>
    <w:rsid w:val="00137CAC"/>
    <w:rsid w:val="00142079"/>
    <w:rsid w:val="00143C4A"/>
    <w:rsid w:val="00144E16"/>
    <w:rsid w:val="00145518"/>
    <w:rsid w:val="0014562D"/>
    <w:rsid w:val="00145AAF"/>
    <w:rsid w:val="00145C5A"/>
    <w:rsid w:val="0015077C"/>
    <w:rsid w:val="0015214C"/>
    <w:rsid w:val="00153F5F"/>
    <w:rsid w:val="001602AC"/>
    <w:rsid w:val="001604FD"/>
    <w:rsid w:val="00162BC5"/>
    <w:rsid w:val="00162FA2"/>
    <w:rsid w:val="00164365"/>
    <w:rsid w:val="0016539C"/>
    <w:rsid w:val="0016762C"/>
    <w:rsid w:val="00167EDA"/>
    <w:rsid w:val="0017021A"/>
    <w:rsid w:val="00170B30"/>
    <w:rsid w:val="0017142C"/>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B4A"/>
    <w:rsid w:val="00190A78"/>
    <w:rsid w:val="00190ACF"/>
    <w:rsid w:val="00191109"/>
    <w:rsid w:val="00191204"/>
    <w:rsid w:val="001917F1"/>
    <w:rsid w:val="0019187E"/>
    <w:rsid w:val="00191FAA"/>
    <w:rsid w:val="001930C9"/>
    <w:rsid w:val="00193C75"/>
    <w:rsid w:val="001963FA"/>
    <w:rsid w:val="00197226"/>
    <w:rsid w:val="00197359"/>
    <w:rsid w:val="00197C20"/>
    <w:rsid w:val="001A0956"/>
    <w:rsid w:val="001A218D"/>
    <w:rsid w:val="001A2847"/>
    <w:rsid w:val="001A3960"/>
    <w:rsid w:val="001A3E2F"/>
    <w:rsid w:val="001A3FF8"/>
    <w:rsid w:val="001A4ADC"/>
    <w:rsid w:val="001A79AF"/>
    <w:rsid w:val="001A79C8"/>
    <w:rsid w:val="001B1819"/>
    <w:rsid w:val="001B22E7"/>
    <w:rsid w:val="001B507E"/>
    <w:rsid w:val="001B5447"/>
    <w:rsid w:val="001B72C0"/>
    <w:rsid w:val="001C0943"/>
    <w:rsid w:val="001C1260"/>
    <w:rsid w:val="001C1AB5"/>
    <w:rsid w:val="001C1E5C"/>
    <w:rsid w:val="001C2D39"/>
    <w:rsid w:val="001C3646"/>
    <w:rsid w:val="001C412B"/>
    <w:rsid w:val="001C415C"/>
    <w:rsid w:val="001C4405"/>
    <w:rsid w:val="001C5ABD"/>
    <w:rsid w:val="001C6308"/>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4C6A"/>
    <w:rsid w:val="001E56D7"/>
    <w:rsid w:val="001E6103"/>
    <w:rsid w:val="001E67D4"/>
    <w:rsid w:val="001F0B90"/>
    <w:rsid w:val="001F1DE4"/>
    <w:rsid w:val="00202AA3"/>
    <w:rsid w:val="00203316"/>
    <w:rsid w:val="002068D0"/>
    <w:rsid w:val="002101A0"/>
    <w:rsid w:val="002116DB"/>
    <w:rsid w:val="002151F3"/>
    <w:rsid w:val="00216C48"/>
    <w:rsid w:val="00220979"/>
    <w:rsid w:val="002213A7"/>
    <w:rsid w:val="0022178B"/>
    <w:rsid w:val="0022178C"/>
    <w:rsid w:val="0022382E"/>
    <w:rsid w:val="00227FDA"/>
    <w:rsid w:val="00230FDC"/>
    <w:rsid w:val="002332F0"/>
    <w:rsid w:val="00233461"/>
    <w:rsid w:val="002339AD"/>
    <w:rsid w:val="00236154"/>
    <w:rsid w:val="00236557"/>
    <w:rsid w:val="00240B21"/>
    <w:rsid w:val="00240D78"/>
    <w:rsid w:val="00242B03"/>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68C"/>
    <w:rsid w:val="00270A52"/>
    <w:rsid w:val="00271AAD"/>
    <w:rsid w:val="0027281F"/>
    <w:rsid w:val="00273A5A"/>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3DE4"/>
    <w:rsid w:val="002A4B1B"/>
    <w:rsid w:val="002A6629"/>
    <w:rsid w:val="002A7222"/>
    <w:rsid w:val="002A724C"/>
    <w:rsid w:val="002A7F3E"/>
    <w:rsid w:val="002B0EA5"/>
    <w:rsid w:val="002B110A"/>
    <w:rsid w:val="002B3711"/>
    <w:rsid w:val="002B595D"/>
    <w:rsid w:val="002B6838"/>
    <w:rsid w:val="002B75FD"/>
    <w:rsid w:val="002C1195"/>
    <w:rsid w:val="002C151E"/>
    <w:rsid w:val="002C1E45"/>
    <w:rsid w:val="002C2C48"/>
    <w:rsid w:val="002C3B4C"/>
    <w:rsid w:val="002C4319"/>
    <w:rsid w:val="002C610E"/>
    <w:rsid w:val="002C6DDA"/>
    <w:rsid w:val="002C707C"/>
    <w:rsid w:val="002C7A94"/>
    <w:rsid w:val="002D14AC"/>
    <w:rsid w:val="002D2417"/>
    <w:rsid w:val="002D3142"/>
    <w:rsid w:val="002D42B3"/>
    <w:rsid w:val="002D5FB7"/>
    <w:rsid w:val="002D6EB2"/>
    <w:rsid w:val="002D76DE"/>
    <w:rsid w:val="002D7BE8"/>
    <w:rsid w:val="002E03C6"/>
    <w:rsid w:val="002E09E5"/>
    <w:rsid w:val="002E289B"/>
    <w:rsid w:val="002E2D85"/>
    <w:rsid w:val="002E2E84"/>
    <w:rsid w:val="002E336F"/>
    <w:rsid w:val="002E4469"/>
    <w:rsid w:val="002E512D"/>
    <w:rsid w:val="002E68A9"/>
    <w:rsid w:val="002E7A93"/>
    <w:rsid w:val="002E7BA5"/>
    <w:rsid w:val="002F0EBA"/>
    <w:rsid w:val="002F118C"/>
    <w:rsid w:val="002F15C7"/>
    <w:rsid w:val="002F1809"/>
    <w:rsid w:val="002F180C"/>
    <w:rsid w:val="002F4C1D"/>
    <w:rsid w:val="002F5553"/>
    <w:rsid w:val="002F5EED"/>
    <w:rsid w:val="002F6CDC"/>
    <w:rsid w:val="002F7218"/>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5F9C"/>
    <w:rsid w:val="00317E50"/>
    <w:rsid w:val="003210E6"/>
    <w:rsid w:val="00321A64"/>
    <w:rsid w:val="00321E48"/>
    <w:rsid w:val="003235D4"/>
    <w:rsid w:val="00323B15"/>
    <w:rsid w:val="003258E4"/>
    <w:rsid w:val="003259DB"/>
    <w:rsid w:val="00326B55"/>
    <w:rsid w:val="003270AF"/>
    <w:rsid w:val="003274AE"/>
    <w:rsid w:val="00330B98"/>
    <w:rsid w:val="003328B7"/>
    <w:rsid w:val="00332B47"/>
    <w:rsid w:val="00332B5A"/>
    <w:rsid w:val="003337CB"/>
    <w:rsid w:val="003346B2"/>
    <w:rsid w:val="003347E1"/>
    <w:rsid w:val="003354F9"/>
    <w:rsid w:val="00335686"/>
    <w:rsid w:val="00335AE4"/>
    <w:rsid w:val="0033618A"/>
    <w:rsid w:val="003370D0"/>
    <w:rsid w:val="00337A0D"/>
    <w:rsid w:val="00340618"/>
    <w:rsid w:val="0034118E"/>
    <w:rsid w:val="00341688"/>
    <w:rsid w:val="00341F02"/>
    <w:rsid w:val="00343C42"/>
    <w:rsid w:val="00345A59"/>
    <w:rsid w:val="0034688D"/>
    <w:rsid w:val="00346994"/>
    <w:rsid w:val="0034703A"/>
    <w:rsid w:val="00347ED6"/>
    <w:rsid w:val="003501D5"/>
    <w:rsid w:val="00353A16"/>
    <w:rsid w:val="00353D85"/>
    <w:rsid w:val="00354506"/>
    <w:rsid w:val="00361D75"/>
    <w:rsid w:val="00362F60"/>
    <w:rsid w:val="0036301D"/>
    <w:rsid w:val="00363F13"/>
    <w:rsid w:val="003641F1"/>
    <w:rsid w:val="00364643"/>
    <w:rsid w:val="0036572F"/>
    <w:rsid w:val="00365ABB"/>
    <w:rsid w:val="0036687E"/>
    <w:rsid w:val="00367AD9"/>
    <w:rsid w:val="00370672"/>
    <w:rsid w:val="00370EB1"/>
    <w:rsid w:val="00374168"/>
    <w:rsid w:val="003759ED"/>
    <w:rsid w:val="00377649"/>
    <w:rsid w:val="003800F1"/>
    <w:rsid w:val="00381B2E"/>
    <w:rsid w:val="00381D1E"/>
    <w:rsid w:val="00381F38"/>
    <w:rsid w:val="00382FE6"/>
    <w:rsid w:val="0038382E"/>
    <w:rsid w:val="003839C2"/>
    <w:rsid w:val="00383FD0"/>
    <w:rsid w:val="00385724"/>
    <w:rsid w:val="0038622A"/>
    <w:rsid w:val="00390744"/>
    <w:rsid w:val="00390FF9"/>
    <w:rsid w:val="00391046"/>
    <w:rsid w:val="003917B6"/>
    <w:rsid w:val="00391DBD"/>
    <w:rsid w:val="00391F6B"/>
    <w:rsid w:val="00392274"/>
    <w:rsid w:val="0039275D"/>
    <w:rsid w:val="0039278F"/>
    <w:rsid w:val="00392FE3"/>
    <w:rsid w:val="00393142"/>
    <w:rsid w:val="003932E8"/>
    <w:rsid w:val="0039411E"/>
    <w:rsid w:val="003943F3"/>
    <w:rsid w:val="00396AD3"/>
    <w:rsid w:val="00397455"/>
    <w:rsid w:val="00397633"/>
    <w:rsid w:val="003977A6"/>
    <w:rsid w:val="00397C76"/>
    <w:rsid w:val="003A0D80"/>
    <w:rsid w:val="003A1938"/>
    <w:rsid w:val="003A2B55"/>
    <w:rsid w:val="003A3297"/>
    <w:rsid w:val="003A57FD"/>
    <w:rsid w:val="003A6C5C"/>
    <w:rsid w:val="003A6D74"/>
    <w:rsid w:val="003B410F"/>
    <w:rsid w:val="003B5494"/>
    <w:rsid w:val="003B5EF6"/>
    <w:rsid w:val="003C370B"/>
    <w:rsid w:val="003C4DA8"/>
    <w:rsid w:val="003C5EB4"/>
    <w:rsid w:val="003C64B8"/>
    <w:rsid w:val="003C65D6"/>
    <w:rsid w:val="003C662E"/>
    <w:rsid w:val="003D1D51"/>
    <w:rsid w:val="003D2036"/>
    <w:rsid w:val="003D28F1"/>
    <w:rsid w:val="003D3C0A"/>
    <w:rsid w:val="003D3F63"/>
    <w:rsid w:val="003D40F8"/>
    <w:rsid w:val="003D62E6"/>
    <w:rsid w:val="003E07C9"/>
    <w:rsid w:val="003E13F7"/>
    <w:rsid w:val="003E1F91"/>
    <w:rsid w:val="003E429B"/>
    <w:rsid w:val="003E6352"/>
    <w:rsid w:val="003E7834"/>
    <w:rsid w:val="003E7A5F"/>
    <w:rsid w:val="003E7C88"/>
    <w:rsid w:val="003F0BCE"/>
    <w:rsid w:val="003F218F"/>
    <w:rsid w:val="003F2A5D"/>
    <w:rsid w:val="003F3718"/>
    <w:rsid w:val="003F3C52"/>
    <w:rsid w:val="003F3E33"/>
    <w:rsid w:val="003F3FFB"/>
    <w:rsid w:val="003F4E19"/>
    <w:rsid w:val="003F5C6F"/>
    <w:rsid w:val="003F5CAB"/>
    <w:rsid w:val="003F631E"/>
    <w:rsid w:val="003F6821"/>
    <w:rsid w:val="003F7BA2"/>
    <w:rsid w:val="004019E5"/>
    <w:rsid w:val="00403FE0"/>
    <w:rsid w:val="0040442D"/>
    <w:rsid w:val="00407D2B"/>
    <w:rsid w:val="0041181B"/>
    <w:rsid w:val="00412960"/>
    <w:rsid w:val="004129FD"/>
    <w:rsid w:val="00413DCC"/>
    <w:rsid w:val="00416FA4"/>
    <w:rsid w:val="00417117"/>
    <w:rsid w:val="00417B7E"/>
    <w:rsid w:val="00421521"/>
    <w:rsid w:val="00421A21"/>
    <w:rsid w:val="00423461"/>
    <w:rsid w:val="00423B27"/>
    <w:rsid w:val="00427DCB"/>
    <w:rsid w:val="00430156"/>
    <w:rsid w:val="00430B94"/>
    <w:rsid w:val="00430DA9"/>
    <w:rsid w:val="004313E6"/>
    <w:rsid w:val="00431F00"/>
    <w:rsid w:val="00433070"/>
    <w:rsid w:val="004347DF"/>
    <w:rsid w:val="004378B3"/>
    <w:rsid w:val="0044079E"/>
    <w:rsid w:val="004412E7"/>
    <w:rsid w:val="00442BA0"/>
    <w:rsid w:val="00443873"/>
    <w:rsid w:val="00445C61"/>
    <w:rsid w:val="00446427"/>
    <w:rsid w:val="00447534"/>
    <w:rsid w:val="004477AE"/>
    <w:rsid w:val="00450DEB"/>
    <w:rsid w:val="00453066"/>
    <w:rsid w:val="00455119"/>
    <w:rsid w:val="0045519E"/>
    <w:rsid w:val="0045636C"/>
    <w:rsid w:val="00457375"/>
    <w:rsid w:val="0046139B"/>
    <w:rsid w:val="004614EF"/>
    <w:rsid w:val="00462B07"/>
    <w:rsid w:val="00465F44"/>
    <w:rsid w:val="00466834"/>
    <w:rsid w:val="00470127"/>
    <w:rsid w:val="00470B9E"/>
    <w:rsid w:val="0047382C"/>
    <w:rsid w:val="00473E32"/>
    <w:rsid w:val="0047401C"/>
    <w:rsid w:val="0047483E"/>
    <w:rsid w:val="00476148"/>
    <w:rsid w:val="00477E6E"/>
    <w:rsid w:val="00481C9C"/>
    <w:rsid w:val="00481CAC"/>
    <w:rsid w:val="00483935"/>
    <w:rsid w:val="00484E48"/>
    <w:rsid w:val="00485ED2"/>
    <w:rsid w:val="00486174"/>
    <w:rsid w:val="004909B8"/>
    <w:rsid w:val="00491796"/>
    <w:rsid w:val="0049279B"/>
    <w:rsid w:val="004946CF"/>
    <w:rsid w:val="00494B1D"/>
    <w:rsid w:val="004A0222"/>
    <w:rsid w:val="004A0514"/>
    <w:rsid w:val="004A11C7"/>
    <w:rsid w:val="004A1D45"/>
    <w:rsid w:val="004A4C23"/>
    <w:rsid w:val="004A4C30"/>
    <w:rsid w:val="004A6E4A"/>
    <w:rsid w:val="004B1B9B"/>
    <w:rsid w:val="004B1BF6"/>
    <w:rsid w:val="004B38B1"/>
    <w:rsid w:val="004B5684"/>
    <w:rsid w:val="004B63AF"/>
    <w:rsid w:val="004B7269"/>
    <w:rsid w:val="004C1C17"/>
    <w:rsid w:val="004C312F"/>
    <w:rsid w:val="004C3FB5"/>
    <w:rsid w:val="004C46B9"/>
    <w:rsid w:val="004C4A76"/>
    <w:rsid w:val="004C5235"/>
    <w:rsid w:val="004C5CB7"/>
    <w:rsid w:val="004C6B3F"/>
    <w:rsid w:val="004D0062"/>
    <w:rsid w:val="004D2315"/>
    <w:rsid w:val="004D39A5"/>
    <w:rsid w:val="004D3DDE"/>
    <w:rsid w:val="004D4CDD"/>
    <w:rsid w:val="004D54A0"/>
    <w:rsid w:val="004D65D6"/>
    <w:rsid w:val="004D6F59"/>
    <w:rsid w:val="004D781F"/>
    <w:rsid w:val="004E017B"/>
    <w:rsid w:val="004E0DD5"/>
    <w:rsid w:val="004E4241"/>
    <w:rsid w:val="004E53F2"/>
    <w:rsid w:val="004E5B5D"/>
    <w:rsid w:val="004E5D38"/>
    <w:rsid w:val="004E6410"/>
    <w:rsid w:val="004E6C6D"/>
    <w:rsid w:val="004E7A66"/>
    <w:rsid w:val="004F008A"/>
    <w:rsid w:val="004F0986"/>
    <w:rsid w:val="004F1F17"/>
    <w:rsid w:val="004F26BA"/>
    <w:rsid w:val="004F5200"/>
    <w:rsid w:val="004F61F3"/>
    <w:rsid w:val="004F68BA"/>
    <w:rsid w:val="004F7307"/>
    <w:rsid w:val="004F7E0B"/>
    <w:rsid w:val="00502DED"/>
    <w:rsid w:val="0050364B"/>
    <w:rsid w:val="0050427D"/>
    <w:rsid w:val="00504553"/>
    <w:rsid w:val="00504CEB"/>
    <w:rsid w:val="00505FC7"/>
    <w:rsid w:val="00510D11"/>
    <w:rsid w:val="00510FF1"/>
    <w:rsid w:val="005120EC"/>
    <w:rsid w:val="00512AD1"/>
    <w:rsid w:val="00512F31"/>
    <w:rsid w:val="0051423B"/>
    <w:rsid w:val="005144EF"/>
    <w:rsid w:val="005153C7"/>
    <w:rsid w:val="00515C85"/>
    <w:rsid w:val="00517B14"/>
    <w:rsid w:val="00520369"/>
    <w:rsid w:val="00524344"/>
    <w:rsid w:val="00524812"/>
    <w:rsid w:val="00525023"/>
    <w:rsid w:val="00525E41"/>
    <w:rsid w:val="0052650D"/>
    <w:rsid w:val="005265B7"/>
    <w:rsid w:val="005265B9"/>
    <w:rsid w:val="0052796A"/>
    <w:rsid w:val="005300C6"/>
    <w:rsid w:val="00530521"/>
    <w:rsid w:val="0053111C"/>
    <w:rsid w:val="00532427"/>
    <w:rsid w:val="00532A3D"/>
    <w:rsid w:val="005366E2"/>
    <w:rsid w:val="00536B45"/>
    <w:rsid w:val="005370C8"/>
    <w:rsid w:val="0054039D"/>
    <w:rsid w:val="0054122E"/>
    <w:rsid w:val="005415AC"/>
    <w:rsid w:val="0054393C"/>
    <w:rsid w:val="005443AA"/>
    <w:rsid w:val="00544B2C"/>
    <w:rsid w:val="00545221"/>
    <w:rsid w:val="005457BC"/>
    <w:rsid w:val="00545D4B"/>
    <w:rsid w:val="00547BC6"/>
    <w:rsid w:val="0055078D"/>
    <w:rsid w:val="00552283"/>
    <w:rsid w:val="005527DB"/>
    <w:rsid w:val="00557211"/>
    <w:rsid w:val="00557390"/>
    <w:rsid w:val="005613A2"/>
    <w:rsid w:val="0056184A"/>
    <w:rsid w:val="00561D31"/>
    <w:rsid w:val="00562AD9"/>
    <w:rsid w:val="00564094"/>
    <w:rsid w:val="005647A4"/>
    <w:rsid w:val="00564F82"/>
    <w:rsid w:val="00565202"/>
    <w:rsid w:val="005665A6"/>
    <w:rsid w:val="005673D8"/>
    <w:rsid w:val="005735E8"/>
    <w:rsid w:val="00574ECA"/>
    <w:rsid w:val="0057611A"/>
    <w:rsid w:val="005765CD"/>
    <w:rsid w:val="0058099C"/>
    <w:rsid w:val="00581972"/>
    <w:rsid w:val="00581BE2"/>
    <w:rsid w:val="00581CFC"/>
    <w:rsid w:val="00582B31"/>
    <w:rsid w:val="0058350E"/>
    <w:rsid w:val="0058533E"/>
    <w:rsid w:val="005858AF"/>
    <w:rsid w:val="00585F2A"/>
    <w:rsid w:val="005867F3"/>
    <w:rsid w:val="005901FF"/>
    <w:rsid w:val="0059261A"/>
    <w:rsid w:val="005929B5"/>
    <w:rsid w:val="0059382D"/>
    <w:rsid w:val="0059556C"/>
    <w:rsid w:val="005965ED"/>
    <w:rsid w:val="0059673E"/>
    <w:rsid w:val="00596A99"/>
    <w:rsid w:val="005A1D2B"/>
    <w:rsid w:val="005A4151"/>
    <w:rsid w:val="005A7472"/>
    <w:rsid w:val="005B00F3"/>
    <w:rsid w:val="005B0BA3"/>
    <w:rsid w:val="005B11BA"/>
    <w:rsid w:val="005B376E"/>
    <w:rsid w:val="005C12C0"/>
    <w:rsid w:val="005C282C"/>
    <w:rsid w:val="005C2E25"/>
    <w:rsid w:val="005C50A7"/>
    <w:rsid w:val="005C5264"/>
    <w:rsid w:val="005C661C"/>
    <w:rsid w:val="005C6D13"/>
    <w:rsid w:val="005C7593"/>
    <w:rsid w:val="005C7C7E"/>
    <w:rsid w:val="005D0D33"/>
    <w:rsid w:val="005D20BD"/>
    <w:rsid w:val="005D3F4F"/>
    <w:rsid w:val="005D499D"/>
    <w:rsid w:val="005D5416"/>
    <w:rsid w:val="005D71F4"/>
    <w:rsid w:val="005D7F2E"/>
    <w:rsid w:val="005E0174"/>
    <w:rsid w:val="005E3916"/>
    <w:rsid w:val="005E3B53"/>
    <w:rsid w:val="005E3DFD"/>
    <w:rsid w:val="005E5500"/>
    <w:rsid w:val="005F0B82"/>
    <w:rsid w:val="005F139E"/>
    <w:rsid w:val="005F179E"/>
    <w:rsid w:val="005F1937"/>
    <w:rsid w:val="005F19B5"/>
    <w:rsid w:val="005F1B61"/>
    <w:rsid w:val="005F1E05"/>
    <w:rsid w:val="005F36DF"/>
    <w:rsid w:val="005F5B40"/>
    <w:rsid w:val="005F7173"/>
    <w:rsid w:val="0060036E"/>
    <w:rsid w:val="0060041D"/>
    <w:rsid w:val="00600486"/>
    <w:rsid w:val="006014D9"/>
    <w:rsid w:val="006030AE"/>
    <w:rsid w:val="0060318A"/>
    <w:rsid w:val="00603EF8"/>
    <w:rsid w:val="006053F8"/>
    <w:rsid w:val="0060561A"/>
    <w:rsid w:val="00605804"/>
    <w:rsid w:val="00605BED"/>
    <w:rsid w:val="00606E50"/>
    <w:rsid w:val="00606E63"/>
    <w:rsid w:val="00610B7C"/>
    <w:rsid w:val="00611E79"/>
    <w:rsid w:val="00612555"/>
    <w:rsid w:val="006128B4"/>
    <w:rsid w:val="006128BA"/>
    <w:rsid w:val="006130F0"/>
    <w:rsid w:val="00613C16"/>
    <w:rsid w:val="00614326"/>
    <w:rsid w:val="0061522B"/>
    <w:rsid w:val="00615756"/>
    <w:rsid w:val="00615D67"/>
    <w:rsid w:val="0061650E"/>
    <w:rsid w:val="00616582"/>
    <w:rsid w:val="00616B86"/>
    <w:rsid w:val="00616F24"/>
    <w:rsid w:val="0061777B"/>
    <w:rsid w:val="00617B27"/>
    <w:rsid w:val="0062013A"/>
    <w:rsid w:val="00621663"/>
    <w:rsid w:val="00621675"/>
    <w:rsid w:val="006219C5"/>
    <w:rsid w:val="00624BED"/>
    <w:rsid w:val="006277A2"/>
    <w:rsid w:val="00627F67"/>
    <w:rsid w:val="00630703"/>
    <w:rsid w:val="00630CF0"/>
    <w:rsid w:val="006315CB"/>
    <w:rsid w:val="00631EFA"/>
    <w:rsid w:val="00635AAB"/>
    <w:rsid w:val="00637C92"/>
    <w:rsid w:val="0064023C"/>
    <w:rsid w:val="00640A69"/>
    <w:rsid w:val="00640F32"/>
    <w:rsid w:val="006424A5"/>
    <w:rsid w:val="006424FE"/>
    <w:rsid w:val="00643454"/>
    <w:rsid w:val="0064361D"/>
    <w:rsid w:val="00645F5A"/>
    <w:rsid w:val="0064783B"/>
    <w:rsid w:val="00647DF8"/>
    <w:rsid w:val="00650A89"/>
    <w:rsid w:val="006516C2"/>
    <w:rsid w:val="0065210F"/>
    <w:rsid w:val="00652935"/>
    <w:rsid w:val="006543D5"/>
    <w:rsid w:val="00657F0D"/>
    <w:rsid w:val="006605E9"/>
    <w:rsid w:val="00662B24"/>
    <w:rsid w:val="00662C5E"/>
    <w:rsid w:val="00662D44"/>
    <w:rsid w:val="00663144"/>
    <w:rsid w:val="00663EA1"/>
    <w:rsid w:val="00665ABA"/>
    <w:rsid w:val="00667AC0"/>
    <w:rsid w:val="006743A0"/>
    <w:rsid w:val="00677300"/>
    <w:rsid w:val="006773E2"/>
    <w:rsid w:val="00677488"/>
    <w:rsid w:val="0067773F"/>
    <w:rsid w:val="006779FD"/>
    <w:rsid w:val="00677DDE"/>
    <w:rsid w:val="0068113D"/>
    <w:rsid w:val="0068323E"/>
    <w:rsid w:val="00683633"/>
    <w:rsid w:val="006841BB"/>
    <w:rsid w:val="006857EF"/>
    <w:rsid w:val="00685DD2"/>
    <w:rsid w:val="00690DD6"/>
    <w:rsid w:val="00691093"/>
    <w:rsid w:val="00692525"/>
    <w:rsid w:val="00694933"/>
    <w:rsid w:val="006954AF"/>
    <w:rsid w:val="006A14FF"/>
    <w:rsid w:val="006A2CE7"/>
    <w:rsid w:val="006A4BF8"/>
    <w:rsid w:val="006A5466"/>
    <w:rsid w:val="006A7406"/>
    <w:rsid w:val="006B0E48"/>
    <w:rsid w:val="006B2751"/>
    <w:rsid w:val="006B3E0C"/>
    <w:rsid w:val="006B4238"/>
    <w:rsid w:val="006B4406"/>
    <w:rsid w:val="006B48D5"/>
    <w:rsid w:val="006B56E4"/>
    <w:rsid w:val="006B62DE"/>
    <w:rsid w:val="006B693D"/>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25C3"/>
    <w:rsid w:val="006D31D3"/>
    <w:rsid w:val="006D5D8C"/>
    <w:rsid w:val="006D661A"/>
    <w:rsid w:val="006E09A3"/>
    <w:rsid w:val="006E18B7"/>
    <w:rsid w:val="006E1BB9"/>
    <w:rsid w:val="006E23F7"/>
    <w:rsid w:val="006E306A"/>
    <w:rsid w:val="006E39ED"/>
    <w:rsid w:val="006E5272"/>
    <w:rsid w:val="006E7B27"/>
    <w:rsid w:val="006F05CD"/>
    <w:rsid w:val="006F1940"/>
    <w:rsid w:val="006F2E19"/>
    <w:rsid w:val="006F47A6"/>
    <w:rsid w:val="006F4CCD"/>
    <w:rsid w:val="00700163"/>
    <w:rsid w:val="00702357"/>
    <w:rsid w:val="007025AC"/>
    <w:rsid w:val="00702774"/>
    <w:rsid w:val="00704E68"/>
    <w:rsid w:val="00705213"/>
    <w:rsid w:val="00705BA6"/>
    <w:rsid w:val="007062C0"/>
    <w:rsid w:val="00707DCA"/>
    <w:rsid w:val="00710947"/>
    <w:rsid w:val="00710A9A"/>
    <w:rsid w:val="00712511"/>
    <w:rsid w:val="00713032"/>
    <w:rsid w:val="007159B4"/>
    <w:rsid w:val="00715F94"/>
    <w:rsid w:val="00716FB6"/>
    <w:rsid w:val="00720390"/>
    <w:rsid w:val="00720D2E"/>
    <w:rsid w:val="0072255D"/>
    <w:rsid w:val="007227CF"/>
    <w:rsid w:val="00724974"/>
    <w:rsid w:val="00725765"/>
    <w:rsid w:val="00725F6A"/>
    <w:rsid w:val="007261C6"/>
    <w:rsid w:val="00730BD4"/>
    <w:rsid w:val="00731358"/>
    <w:rsid w:val="00731B46"/>
    <w:rsid w:val="0073212E"/>
    <w:rsid w:val="007329A1"/>
    <w:rsid w:val="00733030"/>
    <w:rsid w:val="0073373F"/>
    <w:rsid w:val="00733911"/>
    <w:rsid w:val="00734602"/>
    <w:rsid w:val="007350B7"/>
    <w:rsid w:val="0073552B"/>
    <w:rsid w:val="00735540"/>
    <w:rsid w:val="0073583A"/>
    <w:rsid w:val="00735A22"/>
    <w:rsid w:val="00736882"/>
    <w:rsid w:val="00737675"/>
    <w:rsid w:val="00737877"/>
    <w:rsid w:val="00740917"/>
    <w:rsid w:val="00744E3C"/>
    <w:rsid w:val="007476DF"/>
    <w:rsid w:val="00747FDA"/>
    <w:rsid w:val="00750C97"/>
    <w:rsid w:val="00752552"/>
    <w:rsid w:val="00754A4C"/>
    <w:rsid w:val="0075718E"/>
    <w:rsid w:val="007602DF"/>
    <w:rsid w:val="0076153E"/>
    <w:rsid w:val="00761CB0"/>
    <w:rsid w:val="007626BE"/>
    <w:rsid w:val="00762875"/>
    <w:rsid w:val="00762EE5"/>
    <w:rsid w:val="00763B3A"/>
    <w:rsid w:val="0077067B"/>
    <w:rsid w:val="00770913"/>
    <w:rsid w:val="00772A6B"/>
    <w:rsid w:val="00772EFC"/>
    <w:rsid w:val="00773161"/>
    <w:rsid w:val="00773C3F"/>
    <w:rsid w:val="00774167"/>
    <w:rsid w:val="00774AF5"/>
    <w:rsid w:val="00774BB1"/>
    <w:rsid w:val="00774D82"/>
    <w:rsid w:val="00776335"/>
    <w:rsid w:val="00781FEB"/>
    <w:rsid w:val="007834B1"/>
    <w:rsid w:val="00783CED"/>
    <w:rsid w:val="00784315"/>
    <w:rsid w:val="007850C6"/>
    <w:rsid w:val="007859D2"/>
    <w:rsid w:val="00787824"/>
    <w:rsid w:val="0078785F"/>
    <w:rsid w:val="00790C38"/>
    <w:rsid w:val="00790FE3"/>
    <w:rsid w:val="00791FF4"/>
    <w:rsid w:val="007949A0"/>
    <w:rsid w:val="007956A8"/>
    <w:rsid w:val="00796AED"/>
    <w:rsid w:val="00796DB9"/>
    <w:rsid w:val="00797E86"/>
    <w:rsid w:val="007A0B3F"/>
    <w:rsid w:val="007A2C95"/>
    <w:rsid w:val="007A37FA"/>
    <w:rsid w:val="007A3C95"/>
    <w:rsid w:val="007A3CB3"/>
    <w:rsid w:val="007A693F"/>
    <w:rsid w:val="007A6C4E"/>
    <w:rsid w:val="007B02E4"/>
    <w:rsid w:val="007B090E"/>
    <w:rsid w:val="007B1513"/>
    <w:rsid w:val="007B3972"/>
    <w:rsid w:val="007B51AB"/>
    <w:rsid w:val="007B5700"/>
    <w:rsid w:val="007B6269"/>
    <w:rsid w:val="007B67EB"/>
    <w:rsid w:val="007C1625"/>
    <w:rsid w:val="007C1D3A"/>
    <w:rsid w:val="007C2CE6"/>
    <w:rsid w:val="007C3333"/>
    <w:rsid w:val="007C37F2"/>
    <w:rsid w:val="007C4598"/>
    <w:rsid w:val="007C4DFE"/>
    <w:rsid w:val="007C56A1"/>
    <w:rsid w:val="007C5D36"/>
    <w:rsid w:val="007C656A"/>
    <w:rsid w:val="007D0FB6"/>
    <w:rsid w:val="007D2184"/>
    <w:rsid w:val="007D3AFF"/>
    <w:rsid w:val="007D4BC7"/>
    <w:rsid w:val="007D529E"/>
    <w:rsid w:val="007D5E46"/>
    <w:rsid w:val="007D7D51"/>
    <w:rsid w:val="007E04A6"/>
    <w:rsid w:val="007E2705"/>
    <w:rsid w:val="007E2949"/>
    <w:rsid w:val="007E3281"/>
    <w:rsid w:val="007E3B27"/>
    <w:rsid w:val="007E43A3"/>
    <w:rsid w:val="007E60C3"/>
    <w:rsid w:val="007E618B"/>
    <w:rsid w:val="007E6832"/>
    <w:rsid w:val="007E742C"/>
    <w:rsid w:val="007E7B38"/>
    <w:rsid w:val="007F140A"/>
    <w:rsid w:val="007F2345"/>
    <w:rsid w:val="007F2E1D"/>
    <w:rsid w:val="007F355A"/>
    <w:rsid w:val="007F4CF1"/>
    <w:rsid w:val="007F5980"/>
    <w:rsid w:val="007F6B2A"/>
    <w:rsid w:val="007F6ECF"/>
    <w:rsid w:val="007F76F6"/>
    <w:rsid w:val="0080052D"/>
    <w:rsid w:val="00801B2F"/>
    <w:rsid w:val="0080303B"/>
    <w:rsid w:val="00803369"/>
    <w:rsid w:val="008062EB"/>
    <w:rsid w:val="00806ACD"/>
    <w:rsid w:val="0080705C"/>
    <w:rsid w:val="00810181"/>
    <w:rsid w:val="008116B1"/>
    <w:rsid w:val="00812622"/>
    <w:rsid w:val="00812877"/>
    <w:rsid w:val="008131D5"/>
    <w:rsid w:val="00815532"/>
    <w:rsid w:val="0081698A"/>
    <w:rsid w:val="00817544"/>
    <w:rsid w:val="00820DAE"/>
    <w:rsid w:val="00821F6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9B6"/>
    <w:rsid w:val="0085143C"/>
    <w:rsid w:val="008562DD"/>
    <w:rsid w:val="00856934"/>
    <w:rsid w:val="0085713E"/>
    <w:rsid w:val="008571BA"/>
    <w:rsid w:val="0085749D"/>
    <w:rsid w:val="00857532"/>
    <w:rsid w:val="00857CA1"/>
    <w:rsid w:val="00857FF2"/>
    <w:rsid w:val="00862B6A"/>
    <w:rsid w:val="00862EDA"/>
    <w:rsid w:val="00862FC6"/>
    <w:rsid w:val="00864FD5"/>
    <w:rsid w:val="00865323"/>
    <w:rsid w:val="00866F76"/>
    <w:rsid w:val="0087095B"/>
    <w:rsid w:val="00870E1B"/>
    <w:rsid w:val="008725D2"/>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4ABD"/>
    <w:rsid w:val="00885AA4"/>
    <w:rsid w:val="00885C8C"/>
    <w:rsid w:val="00886C96"/>
    <w:rsid w:val="00887434"/>
    <w:rsid w:val="008876DC"/>
    <w:rsid w:val="00892BDD"/>
    <w:rsid w:val="00892BFB"/>
    <w:rsid w:val="00894284"/>
    <w:rsid w:val="00894C81"/>
    <w:rsid w:val="00895661"/>
    <w:rsid w:val="00896693"/>
    <w:rsid w:val="008968B4"/>
    <w:rsid w:val="008A02B4"/>
    <w:rsid w:val="008A0D88"/>
    <w:rsid w:val="008A3F66"/>
    <w:rsid w:val="008A40F7"/>
    <w:rsid w:val="008A5730"/>
    <w:rsid w:val="008A57B9"/>
    <w:rsid w:val="008A7F1E"/>
    <w:rsid w:val="008B0127"/>
    <w:rsid w:val="008B0CD9"/>
    <w:rsid w:val="008B27C7"/>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75F9"/>
    <w:rsid w:val="008D07E2"/>
    <w:rsid w:val="008D0DC7"/>
    <w:rsid w:val="008D17E7"/>
    <w:rsid w:val="008D4222"/>
    <w:rsid w:val="008D4A85"/>
    <w:rsid w:val="008D4C50"/>
    <w:rsid w:val="008E0902"/>
    <w:rsid w:val="008E4A47"/>
    <w:rsid w:val="008E5BEF"/>
    <w:rsid w:val="008F0251"/>
    <w:rsid w:val="008F166E"/>
    <w:rsid w:val="008F3421"/>
    <w:rsid w:val="008F4C31"/>
    <w:rsid w:val="008F53A7"/>
    <w:rsid w:val="008F5FA8"/>
    <w:rsid w:val="008F7486"/>
    <w:rsid w:val="00900092"/>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5883"/>
    <w:rsid w:val="00925A0E"/>
    <w:rsid w:val="00925D43"/>
    <w:rsid w:val="00926AFE"/>
    <w:rsid w:val="0092769D"/>
    <w:rsid w:val="00927865"/>
    <w:rsid w:val="00927D30"/>
    <w:rsid w:val="00930D35"/>
    <w:rsid w:val="00935BBE"/>
    <w:rsid w:val="0093657D"/>
    <w:rsid w:val="00936B17"/>
    <w:rsid w:val="00937E98"/>
    <w:rsid w:val="00942A68"/>
    <w:rsid w:val="00942B41"/>
    <w:rsid w:val="00943085"/>
    <w:rsid w:val="00944847"/>
    <w:rsid w:val="00945469"/>
    <w:rsid w:val="00946DCE"/>
    <w:rsid w:val="0095043E"/>
    <w:rsid w:val="00950C44"/>
    <w:rsid w:val="0095293C"/>
    <w:rsid w:val="00952EDD"/>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E3E"/>
    <w:rsid w:val="00972D37"/>
    <w:rsid w:val="00973799"/>
    <w:rsid w:val="00976FEA"/>
    <w:rsid w:val="00977198"/>
    <w:rsid w:val="009815BC"/>
    <w:rsid w:val="00982DF1"/>
    <w:rsid w:val="00983618"/>
    <w:rsid w:val="0098479E"/>
    <w:rsid w:val="00984944"/>
    <w:rsid w:val="009852A5"/>
    <w:rsid w:val="00985C42"/>
    <w:rsid w:val="009865DC"/>
    <w:rsid w:val="00986E43"/>
    <w:rsid w:val="00987079"/>
    <w:rsid w:val="00990022"/>
    <w:rsid w:val="00992134"/>
    <w:rsid w:val="00992B54"/>
    <w:rsid w:val="00993FCA"/>
    <w:rsid w:val="009952A3"/>
    <w:rsid w:val="00995495"/>
    <w:rsid w:val="009976E2"/>
    <w:rsid w:val="009977A9"/>
    <w:rsid w:val="009A060A"/>
    <w:rsid w:val="009A0B59"/>
    <w:rsid w:val="009A1ADD"/>
    <w:rsid w:val="009A1EF4"/>
    <w:rsid w:val="009A2408"/>
    <w:rsid w:val="009A3FD5"/>
    <w:rsid w:val="009A4D24"/>
    <w:rsid w:val="009A6859"/>
    <w:rsid w:val="009A6FF3"/>
    <w:rsid w:val="009A7644"/>
    <w:rsid w:val="009A7671"/>
    <w:rsid w:val="009B2185"/>
    <w:rsid w:val="009B45C1"/>
    <w:rsid w:val="009B50F6"/>
    <w:rsid w:val="009B6237"/>
    <w:rsid w:val="009B645E"/>
    <w:rsid w:val="009C0AE0"/>
    <w:rsid w:val="009C3327"/>
    <w:rsid w:val="009C49EB"/>
    <w:rsid w:val="009C4BA7"/>
    <w:rsid w:val="009C4C6F"/>
    <w:rsid w:val="009C5BA5"/>
    <w:rsid w:val="009C6BCA"/>
    <w:rsid w:val="009C70B0"/>
    <w:rsid w:val="009D066C"/>
    <w:rsid w:val="009D09C4"/>
    <w:rsid w:val="009D0A54"/>
    <w:rsid w:val="009D18D0"/>
    <w:rsid w:val="009D250D"/>
    <w:rsid w:val="009D3C93"/>
    <w:rsid w:val="009D6AE2"/>
    <w:rsid w:val="009D6D2F"/>
    <w:rsid w:val="009D6E4A"/>
    <w:rsid w:val="009D6EED"/>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5AD"/>
    <w:rsid w:val="009F1EC3"/>
    <w:rsid w:val="009F2745"/>
    <w:rsid w:val="009F2DC8"/>
    <w:rsid w:val="009F331F"/>
    <w:rsid w:val="009F3929"/>
    <w:rsid w:val="009F44D0"/>
    <w:rsid w:val="009F5AC7"/>
    <w:rsid w:val="00A000F8"/>
    <w:rsid w:val="00A00230"/>
    <w:rsid w:val="00A007D5"/>
    <w:rsid w:val="00A012E1"/>
    <w:rsid w:val="00A03728"/>
    <w:rsid w:val="00A04179"/>
    <w:rsid w:val="00A0768D"/>
    <w:rsid w:val="00A07935"/>
    <w:rsid w:val="00A10328"/>
    <w:rsid w:val="00A10603"/>
    <w:rsid w:val="00A1092B"/>
    <w:rsid w:val="00A118D6"/>
    <w:rsid w:val="00A11A61"/>
    <w:rsid w:val="00A1206E"/>
    <w:rsid w:val="00A12D82"/>
    <w:rsid w:val="00A13ADF"/>
    <w:rsid w:val="00A204B5"/>
    <w:rsid w:val="00A21963"/>
    <w:rsid w:val="00A21C52"/>
    <w:rsid w:val="00A21CD8"/>
    <w:rsid w:val="00A25DDF"/>
    <w:rsid w:val="00A2749C"/>
    <w:rsid w:val="00A27A31"/>
    <w:rsid w:val="00A30B22"/>
    <w:rsid w:val="00A30E30"/>
    <w:rsid w:val="00A310F7"/>
    <w:rsid w:val="00A31668"/>
    <w:rsid w:val="00A343AE"/>
    <w:rsid w:val="00A34C54"/>
    <w:rsid w:val="00A3605B"/>
    <w:rsid w:val="00A37431"/>
    <w:rsid w:val="00A40D71"/>
    <w:rsid w:val="00A40F4B"/>
    <w:rsid w:val="00A425E2"/>
    <w:rsid w:val="00A42A98"/>
    <w:rsid w:val="00A4437D"/>
    <w:rsid w:val="00A45732"/>
    <w:rsid w:val="00A46A29"/>
    <w:rsid w:val="00A46D01"/>
    <w:rsid w:val="00A47C2C"/>
    <w:rsid w:val="00A50F73"/>
    <w:rsid w:val="00A51373"/>
    <w:rsid w:val="00A519E6"/>
    <w:rsid w:val="00A52541"/>
    <w:rsid w:val="00A52F69"/>
    <w:rsid w:val="00A53126"/>
    <w:rsid w:val="00A55B17"/>
    <w:rsid w:val="00A55C41"/>
    <w:rsid w:val="00A57A62"/>
    <w:rsid w:val="00A612FF"/>
    <w:rsid w:val="00A61500"/>
    <w:rsid w:val="00A62270"/>
    <w:rsid w:val="00A63DE0"/>
    <w:rsid w:val="00A6436D"/>
    <w:rsid w:val="00A652FD"/>
    <w:rsid w:val="00A65AD9"/>
    <w:rsid w:val="00A66111"/>
    <w:rsid w:val="00A67D66"/>
    <w:rsid w:val="00A70732"/>
    <w:rsid w:val="00A71238"/>
    <w:rsid w:val="00A7178C"/>
    <w:rsid w:val="00A72032"/>
    <w:rsid w:val="00A7313F"/>
    <w:rsid w:val="00A73528"/>
    <w:rsid w:val="00A73DDF"/>
    <w:rsid w:val="00A76538"/>
    <w:rsid w:val="00A7660C"/>
    <w:rsid w:val="00A77513"/>
    <w:rsid w:val="00A80A08"/>
    <w:rsid w:val="00A811A0"/>
    <w:rsid w:val="00A8176F"/>
    <w:rsid w:val="00A826AB"/>
    <w:rsid w:val="00A83369"/>
    <w:rsid w:val="00A83423"/>
    <w:rsid w:val="00A83FF6"/>
    <w:rsid w:val="00A85437"/>
    <w:rsid w:val="00A85EC1"/>
    <w:rsid w:val="00A86217"/>
    <w:rsid w:val="00A8654C"/>
    <w:rsid w:val="00A877E7"/>
    <w:rsid w:val="00A87BB0"/>
    <w:rsid w:val="00A9024D"/>
    <w:rsid w:val="00A902DB"/>
    <w:rsid w:val="00A90C8F"/>
    <w:rsid w:val="00A9381D"/>
    <w:rsid w:val="00A93D5A"/>
    <w:rsid w:val="00A945B8"/>
    <w:rsid w:val="00A94C53"/>
    <w:rsid w:val="00A967BF"/>
    <w:rsid w:val="00A97BBA"/>
    <w:rsid w:val="00A97D40"/>
    <w:rsid w:val="00A97E3C"/>
    <w:rsid w:val="00AA0CA8"/>
    <w:rsid w:val="00AA1442"/>
    <w:rsid w:val="00AA1CDE"/>
    <w:rsid w:val="00AA4869"/>
    <w:rsid w:val="00AA5669"/>
    <w:rsid w:val="00AA56A8"/>
    <w:rsid w:val="00AA685C"/>
    <w:rsid w:val="00AA6A5D"/>
    <w:rsid w:val="00AA7756"/>
    <w:rsid w:val="00AA7975"/>
    <w:rsid w:val="00AB094B"/>
    <w:rsid w:val="00AB2A06"/>
    <w:rsid w:val="00AB35A5"/>
    <w:rsid w:val="00AB4428"/>
    <w:rsid w:val="00AB46C2"/>
    <w:rsid w:val="00AB536E"/>
    <w:rsid w:val="00AB6D6B"/>
    <w:rsid w:val="00AB7274"/>
    <w:rsid w:val="00AC17A0"/>
    <w:rsid w:val="00AC1A30"/>
    <w:rsid w:val="00AC1EF8"/>
    <w:rsid w:val="00AC2553"/>
    <w:rsid w:val="00AC3072"/>
    <w:rsid w:val="00AC3870"/>
    <w:rsid w:val="00AC4246"/>
    <w:rsid w:val="00AC4816"/>
    <w:rsid w:val="00AC51A7"/>
    <w:rsid w:val="00AC5289"/>
    <w:rsid w:val="00AC7012"/>
    <w:rsid w:val="00AC7758"/>
    <w:rsid w:val="00AD3503"/>
    <w:rsid w:val="00AD3CEA"/>
    <w:rsid w:val="00AD3F01"/>
    <w:rsid w:val="00AD52A9"/>
    <w:rsid w:val="00AD69F1"/>
    <w:rsid w:val="00AD717D"/>
    <w:rsid w:val="00AE155B"/>
    <w:rsid w:val="00AE3214"/>
    <w:rsid w:val="00AE36C4"/>
    <w:rsid w:val="00AE5B45"/>
    <w:rsid w:val="00AE7018"/>
    <w:rsid w:val="00AE7416"/>
    <w:rsid w:val="00AE75AD"/>
    <w:rsid w:val="00AF007C"/>
    <w:rsid w:val="00AF0F7C"/>
    <w:rsid w:val="00AF338C"/>
    <w:rsid w:val="00AF3847"/>
    <w:rsid w:val="00AF4F37"/>
    <w:rsid w:val="00AF50B1"/>
    <w:rsid w:val="00AF53EF"/>
    <w:rsid w:val="00AF5CBB"/>
    <w:rsid w:val="00AF5F09"/>
    <w:rsid w:val="00AF60E8"/>
    <w:rsid w:val="00AF739D"/>
    <w:rsid w:val="00B004F3"/>
    <w:rsid w:val="00B01B57"/>
    <w:rsid w:val="00B02F66"/>
    <w:rsid w:val="00B03129"/>
    <w:rsid w:val="00B03F4F"/>
    <w:rsid w:val="00B064C2"/>
    <w:rsid w:val="00B06FCD"/>
    <w:rsid w:val="00B074BC"/>
    <w:rsid w:val="00B10AA6"/>
    <w:rsid w:val="00B132F2"/>
    <w:rsid w:val="00B13BA1"/>
    <w:rsid w:val="00B13EA7"/>
    <w:rsid w:val="00B13ED5"/>
    <w:rsid w:val="00B144CE"/>
    <w:rsid w:val="00B16B37"/>
    <w:rsid w:val="00B171AC"/>
    <w:rsid w:val="00B202D9"/>
    <w:rsid w:val="00B23A9A"/>
    <w:rsid w:val="00B23D54"/>
    <w:rsid w:val="00B23EA5"/>
    <w:rsid w:val="00B25B31"/>
    <w:rsid w:val="00B25F64"/>
    <w:rsid w:val="00B27033"/>
    <w:rsid w:val="00B2740E"/>
    <w:rsid w:val="00B312E9"/>
    <w:rsid w:val="00B320BA"/>
    <w:rsid w:val="00B322CD"/>
    <w:rsid w:val="00B33CCA"/>
    <w:rsid w:val="00B34333"/>
    <w:rsid w:val="00B36681"/>
    <w:rsid w:val="00B379A8"/>
    <w:rsid w:val="00B37CB9"/>
    <w:rsid w:val="00B40CF5"/>
    <w:rsid w:val="00B41464"/>
    <w:rsid w:val="00B44CEA"/>
    <w:rsid w:val="00B45192"/>
    <w:rsid w:val="00B45205"/>
    <w:rsid w:val="00B467F4"/>
    <w:rsid w:val="00B47159"/>
    <w:rsid w:val="00B5012B"/>
    <w:rsid w:val="00B506E2"/>
    <w:rsid w:val="00B5163A"/>
    <w:rsid w:val="00B52066"/>
    <w:rsid w:val="00B52753"/>
    <w:rsid w:val="00B54934"/>
    <w:rsid w:val="00B54D6F"/>
    <w:rsid w:val="00B54F25"/>
    <w:rsid w:val="00B55E1A"/>
    <w:rsid w:val="00B57487"/>
    <w:rsid w:val="00B57DAA"/>
    <w:rsid w:val="00B60739"/>
    <w:rsid w:val="00B60B3A"/>
    <w:rsid w:val="00B62582"/>
    <w:rsid w:val="00B6277C"/>
    <w:rsid w:val="00B62BF0"/>
    <w:rsid w:val="00B62C38"/>
    <w:rsid w:val="00B63602"/>
    <w:rsid w:val="00B6435C"/>
    <w:rsid w:val="00B66269"/>
    <w:rsid w:val="00B66E41"/>
    <w:rsid w:val="00B67FA5"/>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5F5"/>
    <w:rsid w:val="00B82AFD"/>
    <w:rsid w:val="00B84963"/>
    <w:rsid w:val="00B84CE9"/>
    <w:rsid w:val="00B85711"/>
    <w:rsid w:val="00B85A9E"/>
    <w:rsid w:val="00B85BB5"/>
    <w:rsid w:val="00B87736"/>
    <w:rsid w:val="00B87921"/>
    <w:rsid w:val="00B929A5"/>
    <w:rsid w:val="00B93231"/>
    <w:rsid w:val="00B9349A"/>
    <w:rsid w:val="00B96960"/>
    <w:rsid w:val="00B97236"/>
    <w:rsid w:val="00B97ECC"/>
    <w:rsid w:val="00BA0BB6"/>
    <w:rsid w:val="00BA0C6A"/>
    <w:rsid w:val="00BA0CE3"/>
    <w:rsid w:val="00BA0E29"/>
    <w:rsid w:val="00BA1579"/>
    <w:rsid w:val="00BA3666"/>
    <w:rsid w:val="00BA5CBE"/>
    <w:rsid w:val="00BA5CC7"/>
    <w:rsid w:val="00BA60FA"/>
    <w:rsid w:val="00BA6838"/>
    <w:rsid w:val="00BA7710"/>
    <w:rsid w:val="00BA7780"/>
    <w:rsid w:val="00BA77FA"/>
    <w:rsid w:val="00BB1464"/>
    <w:rsid w:val="00BB28EF"/>
    <w:rsid w:val="00BB3C3D"/>
    <w:rsid w:val="00BB4C8F"/>
    <w:rsid w:val="00BB5104"/>
    <w:rsid w:val="00BB7E42"/>
    <w:rsid w:val="00BC1870"/>
    <w:rsid w:val="00BC24F8"/>
    <w:rsid w:val="00BC2CBA"/>
    <w:rsid w:val="00BC350E"/>
    <w:rsid w:val="00BC3A3E"/>
    <w:rsid w:val="00BC426F"/>
    <w:rsid w:val="00BC4EFF"/>
    <w:rsid w:val="00BC5662"/>
    <w:rsid w:val="00BC59EF"/>
    <w:rsid w:val="00BC5A71"/>
    <w:rsid w:val="00BC5EC8"/>
    <w:rsid w:val="00BC77C6"/>
    <w:rsid w:val="00BC79C9"/>
    <w:rsid w:val="00BD111F"/>
    <w:rsid w:val="00BD20E8"/>
    <w:rsid w:val="00BD31C4"/>
    <w:rsid w:val="00BD3581"/>
    <w:rsid w:val="00BD3D60"/>
    <w:rsid w:val="00BD4A0F"/>
    <w:rsid w:val="00BD5B04"/>
    <w:rsid w:val="00BD617C"/>
    <w:rsid w:val="00BD65CA"/>
    <w:rsid w:val="00BD70EA"/>
    <w:rsid w:val="00BE00CD"/>
    <w:rsid w:val="00BE0448"/>
    <w:rsid w:val="00BE09EC"/>
    <w:rsid w:val="00BE3451"/>
    <w:rsid w:val="00BE4734"/>
    <w:rsid w:val="00BE511F"/>
    <w:rsid w:val="00BE53B0"/>
    <w:rsid w:val="00BE64F8"/>
    <w:rsid w:val="00BE67D8"/>
    <w:rsid w:val="00BE7B00"/>
    <w:rsid w:val="00BF0334"/>
    <w:rsid w:val="00BF172A"/>
    <w:rsid w:val="00BF1B4E"/>
    <w:rsid w:val="00BF1BE1"/>
    <w:rsid w:val="00BF3308"/>
    <w:rsid w:val="00BF4540"/>
    <w:rsid w:val="00BF45F4"/>
    <w:rsid w:val="00BF77AC"/>
    <w:rsid w:val="00BF7A31"/>
    <w:rsid w:val="00C00401"/>
    <w:rsid w:val="00C00954"/>
    <w:rsid w:val="00C018AE"/>
    <w:rsid w:val="00C01FEF"/>
    <w:rsid w:val="00C02068"/>
    <w:rsid w:val="00C023A8"/>
    <w:rsid w:val="00C03DC2"/>
    <w:rsid w:val="00C04449"/>
    <w:rsid w:val="00C0684F"/>
    <w:rsid w:val="00C06F9B"/>
    <w:rsid w:val="00C101DE"/>
    <w:rsid w:val="00C11BCD"/>
    <w:rsid w:val="00C11D61"/>
    <w:rsid w:val="00C13DCF"/>
    <w:rsid w:val="00C165C8"/>
    <w:rsid w:val="00C16BD8"/>
    <w:rsid w:val="00C17BE5"/>
    <w:rsid w:val="00C20A71"/>
    <w:rsid w:val="00C21B6D"/>
    <w:rsid w:val="00C223A8"/>
    <w:rsid w:val="00C234A7"/>
    <w:rsid w:val="00C23813"/>
    <w:rsid w:val="00C23FDE"/>
    <w:rsid w:val="00C246F8"/>
    <w:rsid w:val="00C24AE8"/>
    <w:rsid w:val="00C25CD1"/>
    <w:rsid w:val="00C27E84"/>
    <w:rsid w:val="00C305EE"/>
    <w:rsid w:val="00C32760"/>
    <w:rsid w:val="00C34093"/>
    <w:rsid w:val="00C340EA"/>
    <w:rsid w:val="00C34142"/>
    <w:rsid w:val="00C371B8"/>
    <w:rsid w:val="00C43134"/>
    <w:rsid w:val="00C4330C"/>
    <w:rsid w:val="00C43792"/>
    <w:rsid w:val="00C44485"/>
    <w:rsid w:val="00C45507"/>
    <w:rsid w:val="00C45582"/>
    <w:rsid w:val="00C45869"/>
    <w:rsid w:val="00C45875"/>
    <w:rsid w:val="00C527D6"/>
    <w:rsid w:val="00C542F6"/>
    <w:rsid w:val="00C54378"/>
    <w:rsid w:val="00C554C5"/>
    <w:rsid w:val="00C56190"/>
    <w:rsid w:val="00C574A3"/>
    <w:rsid w:val="00C60FDF"/>
    <w:rsid w:val="00C61D89"/>
    <w:rsid w:val="00C62E94"/>
    <w:rsid w:val="00C63756"/>
    <w:rsid w:val="00C63DAB"/>
    <w:rsid w:val="00C64E52"/>
    <w:rsid w:val="00C65742"/>
    <w:rsid w:val="00C66D47"/>
    <w:rsid w:val="00C711F2"/>
    <w:rsid w:val="00C715F3"/>
    <w:rsid w:val="00C71691"/>
    <w:rsid w:val="00C71CCE"/>
    <w:rsid w:val="00C72058"/>
    <w:rsid w:val="00C739D8"/>
    <w:rsid w:val="00C73B96"/>
    <w:rsid w:val="00C73DF6"/>
    <w:rsid w:val="00C74221"/>
    <w:rsid w:val="00C747C4"/>
    <w:rsid w:val="00C80E91"/>
    <w:rsid w:val="00C818BE"/>
    <w:rsid w:val="00C81CF5"/>
    <w:rsid w:val="00C823CE"/>
    <w:rsid w:val="00C8384E"/>
    <w:rsid w:val="00C83E2F"/>
    <w:rsid w:val="00C84482"/>
    <w:rsid w:val="00C87966"/>
    <w:rsid w:val="00C9101D"/>
    <w:rsid w:val="00C9156E"/>
    <w:rsid w:val="00C91BA3"/>
    <w:rsid w:val="00C93432"/>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97D"/>
    <w:rsid w:val="00CB0815"/>
    <w:rsid w:val="00CB08BA"/>
    <w:rsid w:val="00CB252C"/>
    <w:rsid w:val="00CB2E41"/>
    <w:rsid w:val="00CB5BCD"/>
    <w:rsid w:val="00CB65A8"/>
    <w:rsid w:val="00CB70E8"/>
    <w:rsid w:val="00CC153F"/>
    <w:rsid w:val="00CC2C1A"/>
    <w:rsid w:val="00CC304B"/>
    <w:rsid w:val="00CC33E3"/>
    <w:rsid w:val="00CC47F8"/>
    <w:rsid w:val="00CC4867"/>
    <w:rsid w:val="00CC5B27"/>
    <w:rsid w:val="00CC5B3E"/>
    <w:rsid w:val="00CC66EF"/>
    <w:rsid w:val="00CD1D22"/>
    <w:rsid w:val="00CD23C0"/>
    <w:rsid w:val="00CD2E15"/>
    <w:rsid w:val="00CD69AA"/>
    <w:rsid w:val="00CD69EB"/>
    <w:rsid w:val="00CE0776"/>
    <w:rsid w:val="00CE0A06"/>
    <w:rsid w:val="00CE3CF8"/>
    <w:rsid w:val="00CE43F9"/>
    <w:rsid w:val="00CE4BE8"/>
    <w:rsid w:val="00CE4EE2"/>
    <w:rsid w:val="00CF00EF"/>
    <w:rsid w:val="00CF13FB"/>
    <w:rsid w:val="00CF35F6"/>
    <w:rsid w:val="00CF3CC7"/>
    <w:rsid w:val="00CF53D5"/>
    <w:rsid w:val="00CF70D0"/>
    <w:rsid w:val="00D001B1"/>
    <w:rsid w:val="00D00B1B"/>
    <w:rsid w:val="00D01E38"/>
    <w:rsid w:val="00D024E8"/>
    <w:rsid w:val="00D03C80"/>
    <w:rsid w:val="00D05761"/>
    <w:rsid w:val="00D06631"/>
    <w:rsid w:val="00D07171"/>
    <w:rsid w:val="00D07438"/>
    <w:rsid w:val="00D1034D"/>
    <w:rsid w:val="00D113D5"/>
    <w:rsid w:val="00D1229A"/>
    <w:rsid w:val="00D12D36"/>
    <w:rsid w:val="00D13481"/>
    <w:rsid w:val="00D14F08"/>
    <w:rsid w:val="00D1573B"/>
    <w:rsid w:val="00D158E0"/>
    <w:rsid w:val="00D15B30"/>
    <w:rsid w:val="00D1715D"/>
    <w:rsid w:val="00D20766"/>
    <w:rsid w:val="00D20BCE"/>
    <w:rsid w:val="00D21A37"/>
    <w:rsid w:val="00D21CDE"/>
    <w:rsid w:val="00D23AAF"/>
    <w:rsid w:val="00D242F4"/>
    <w:rsid w:val="00D249F1"/>
    <w:rsid w:val="00D25733"/>
    <w:rsid w:val="00D27D86"/>
    <w:rsid w:val="00D304CC"/>
    <w:rsid w:val="00D30CD1"/>
    <w:rsid w:val="00D32ED9"/>
    <w:rsid w:val="00D331EA"/>
    <w:rsid w:val="00D33243"/>
    <w:rsid w:val="00D34281"/>
    <w:rsid w:val="00D36381"/>
    <w:rsid w:val="00D36D96"/>
    <w:rsid w:val="00D374B5"/>
    <w:rsid w:val="00D378D8"/>
    <w:rsid w:val="00D37DB9"/>
    <w:rsid w:val="00D41C30"/>
    <w:rsid w:val="00D421C7"/>
    <w:rsid w:val="00D428BC"/>
    <w:rsid w:val="00D42B4C"/>
    <w:rsid w:val="00D42D87"/>
    <w:rsid w:val="00D44815"/>
    <w:rsid w:val="00D45415"/>
    <w:rsid w:val="00D45AF7"/>
    <w:rsid w:val="00D45ECB"/>
    <w:rsid w:val="00D464F0"/>
    <w:rsid w:val="00D46CC7"/>
    <w:rsid w:val="00D4799C"/>
    <w:rsid w:val="00D47E1F"/>
    <w:rsid w:val="00D52FAB"/>
    <w:rsid w:val="00D530B3"/>
    <w:rsid w:val="00D54F1C"/>
    <w:rsid w:val="00D551C6"/>
    <w:rsid w:val="00D553C6"/>
    <w:rsid w:val="00D56A27"/>
    <w:rsid w:val="00D56B7C"/>
    <w:rsid w:val="00D56C4C"/>
    <w:rsid w:val="00D56CA2"/>
    <w:rsid w:val="00D610A5"/>
    <w:rsid w:val="00D6140B"/>
    <w:rsid w:val="00D62431"/>
    <w:rsid w:val="00D64089"/>
    <w:rsid w:val="00D65A33"/>
    <w:rsid w:val="00D7068A"/>
    <w:rsid w:val="00D71F00"/>
    <w:rsid w:val="00D7238E"/>
    <w:rsid w:val="00D7248E"/>
    <w:rsid w:val="00D72AB1"/>
    <w:rsid w:val="00D72F98"/>
    <w:rsid w:val="00D74162"/>
    <w:rsid w:val="00D747FA"/>
    <w:rsid w:val="00D75400"/>
    <w:rsid w:val="00D76E80"/>
    <w:rsid w:val="00D77925"/>
    <w:rsid w:val="00D779EF"/>
    <w:rsid w:val="00D86BC4"/>
    <w:rsid w:val="00D90632"/>
    <w:rsid w:val="00D90B85"/>
    <w:rsid w:val="00D937E5"/>
    <w:rsid w:val="00D9561D"/>
    <w:rsid w:val="00D9589F"/>
    <w:rsid w:val="00D97C4A"/>
    <w:rsid w:val="00DA0B3E"/>
    <w:rsid w:val="00DA0E11"/>
    <w:rsid w:val="00DA0E52"/>
    <w:rsid w:val="00DA44C2"/>
    <w:rsid w:val="00DA5F1C"/>
    <w:rsid w:val="00DA67CB"/>
    <w:rsid w:val="00DA70B4"/>
    <w:rsid w:val="00DB0C1B"/>
    <w:rsid w:val="00DB357C"/>
    <w:rsid w:val="00DB3876"/>
    <w:rsid w:val="00DB482C"/>
    <w:rsid w:val="00DB4F51"/>
    <w:rsid w:val="00DB5CAF"/>
    <w:rsid w:val="00DB628B"/>
    <w:rsid w:val="00DB6395"/>
    <w:rsid w:val="00DB6628"/>
    <w:rsid w:val="00DB6AE5"/>
    <w:rsid w:val="00DB6F31"/>
    <w:rsid w:val="00DB7565"/>
    <w:rsid w:val="00DC0F2A"/>
    <w:rsid w:val="00DC1C22"/>
    <w:rsid w:val="00DC1FD0"/>
    <w:rsid w:val="00DC2436"/>
    <w:rsid w:val="00DC264E"/>
    <w:rsid w:val="00DC27CB"/>
    <w:rsid w:val="00DC2CA2"/>
    <w:rsid w:val="00DC3A31"/>
    <w:rsid w:val="00DC3F5E"/>
    <w:rsid w:val="00DC4B90"/>
    <w:rsid w:val="00DC51CF"/>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0517"/>
    <w:rsid w:val="00DF2CC5"/>
    <w:rsid w:val="00DF383D"/>
    <w:rsid w:val="00DF3985"/>
    <w:rsid w:val="00DF4612"/>
    <w:rsid w:val="00DF6755"/>
    <w:rsid w:val="00DF7380"/>
    <w:rsid w:val="00E016AE"/>
    <w:rsid w:val="00E018E0"/>
    <w:rsid w:val="00E026AF"/>
    <w:rsid w:val="00E02801"/>
    <w:rsid w:val="00E02A9C"/>
    <w:rsid w:val="00E03DB1"/>
    <w:rsid w:val="00E0418D"/>
    <w:rsid w:val="00E04640"/>
    <w:rsid w:val="00E06E4F"/>
    <w:rsid w:val="00E07C45"/>
    <w:rsid w:val="00E07CE6"/>
    <w:rsid w:val="00E1107B"/>
    <w:rsid w:val="00E12A58"/>
    <w:rsid w:val="00E13A9B"/>
    <w:rsid w:val="00E14324"/>
    <w:rsid w:val="00E14504"/>
    <w:rsid w:val="00E14E5C"/>
    <w:rsid w:val="00E14E6C"/>
    <w:rsid w:val="00E15681"/>
    <w:rsid w:val="00E1683C"/>
    <w:rsid w:val="00E17808"/>
    <w:rsid w:val="00E205F7"/>
    <w:rsid w:val="00E2323A"/>
    <w:rsid w:val="00E248BC"/>
    <w:rsid w:val="00E3014B"/>
    <w:rsid w:val="00E301E1"/>
    <w:rsid w:val="00E304C7"/>
    <w:rsid w:val="00E31B17"/>
    <w:rsid w:val="00E37324"/>
    <w:rsid w:val="00E402C6"/>
    <w:rsid w:val="00E4088E"/>
    <w:rsid w:val="00E41CCA"/>
    <w:rsid w:val="00E42FAA"/>
    <w:rsid w:val="00E441C0"/>
    <w:rsid w:val="00E46CB9"/>
    <w:rsid w:val="00E5090E"/>
    <w:rsid w:val="00E50B98"/>
    <w:rsid w:val="00E50C26"/>
    <w:rsid w:val="00E512BA"/>
    <w:rsid w:val="00E51606"/>
    <w:rsid w:val="00E52223"/>
    <w:rsid w:val="00E5275B"/>
    <w:rsid w:val="00E5293E"/>
    <w:rsid w:val="00E53194"/>
    <w:rsid w:val="00E53AF0"/>
    <w:rsid w:val="00E53E6E"/>
    <w:rsid w:val="00E5486A"/>
    <w:rsid w:val="00E54DD6"/>
    <w:rsid w:val="00E559C7"/>
    <w:rsid w:val="00E56205"/>
    <w:rsid w:val="00E57FFE"/>
    <w:rsid w:val="00E60B02"/>
    <w:rsid w:val="00E60B66"/>
    <w:rsid w:val="00E6362C"/>
    <w:rsid w:val="00E63E4F"/>
    <w:rsid w:val="00E64461"/>
    <w:rsid w:val="00E651BC"/>
    <w:rsid w:val="00E66E24"/>
    <w:rsid w:val="00E6743E"/>
    <w:rsid w:val="00E67896"/>
    <w:rsid w:val="00E704C1"/>
    <w:rsid w:val="00E71FF7"/>
    <w:rsid w:val="00E7570F"/>
    <w:rsid w:val="00E75C66"/>
    <w:rsid w:val="00E7645F"/>
    <w:rsid w:val="00E81414"/>
    <w:rsid w:val="00E81563"/>
    <w:rsid w:val="00E8288D"/>
    <w:rsid w:val="00E83F3B"/>
    <w:rsid w:val="00E84AAD"/>
    <w:rsid w:val="00E84C6B"/>
    <w:rsid w:val="00E84F51"/>
    <w:rsid w:val="00E855E3"/>
    <w:rsid w:val="00E87C12"/>
    <w:rsid w:val="00E9021C"/>
    <w:rsid w:val="00E9287A"/>
    <w:rsid w:val="00E9350B"/>
    <w:rsid w:val="00E936AA"/>
    <w:rsid w:val="00E940A5"/>
    <w:rsid w:val="00E95C7C"/>
    <w:rsid w:val="00E96D87"/>
    <w:rsid w:val="00E96D9A"/>
    <w:rsid w:val="00EA1119"/>
    <w:rsid w:val="00EA1AD9"/>
    <w:rsid w:val="00EA1E88"/>
    <w:rsid w:val="00EA2496"/>
    <w:rsid w:val="00EA305C"/>
    <w:rsid w:val="00EA307C"/>
    <w:rsid w:val="00EA47F7"/>
    <w:rsid w:val="00EA6655"/>
    <w:rsid w:val="00EA6834"/>
    <w:rsid w:val="00EB0379"/>
    <w:rsid w:val="00EB10EC"/>
    <w:rsid w:val="00EB20A4"/>
    <w:rsid w:val="00EB25FD"/>
    <w:rsid w:val="00EB388B"/>
    <w:rsid w:val="00EB38E8"/>
    <w:rsid w:val="00EB3F9E"/>
    <w:rsid w:val="00EB5A5B"/>
    <w:rsid w:val="00EB6395"/>
    <w:rsid w:val="00EB746F"/>
    <w:rsid w:val="00EB7D84"/>
    <w:rsid w:val="00EC10C5"/>
    <w:rsid w:val="00EC1748"/>
    <w:rsid w:val="00EC185F"/>
    <w:rsid w:val="00EC4519"/>
    <w:rsid w:val="00EC66DC"/>
    <w:rsid w:val="00ED004C"/>
    <w:rsid w:val="00ED1770"/>
    <w:rsid w:val="00ED2085"/>
    <w:rsid w:val="00ED274D"/>
    <w:rsid w:val="00ED2791"/>
    <w:rsid w:val="00ED2C46"/>
    <w:rsid w:val="00ED380C"/>
    <w:rsid w:val="00ED3A0E"/>
    <w:rsid w:val="00ED4B59"/>
    <w:rsid w:val="00ED6ACB"/>
    <w:rsid w:val="00EE0DA9"/>
    <w:rsid w:val="00EE12D2"/>
    <w:rsid w:val="00EE15B2"/>
    <w:rsid w:val="00EE1E9A"/>
    <w:rsid w:val="00EE3239"/>
    <w:rsid w:val="00EE6034"/>
    <w:rsid w:val="00EE6206"/>
    <w:rsid w:val="00EE6FA7"/>
    <w:rsid w:val="00EE739D"/>
    <w:rsid w:val="00EE773E"/>
    <w:rsid w:val="00EF0B7E"/>
    <w:rsid w:val="00EF1520"/>
    <w:rsid w:val="00EF2B7B"/>
    <w:rsid w:val="00EF2FBD"/>
    <w:rsid w:val="00EF353A"/>
    <w:rsid w:val="00EF5588"/>
    <w:rsid w:val="00EF59BF"/>
    <w:rsid w:val="00EF624D"/>
    <w:rsid w:val="00F01601"/>
    <w:rsid w:val="00F0278F"/>
    <w:rsid w:val="00F03A45"/>
    <w:rsid w:val="00F03C7E"/>
    <w:rsid w:val="00F03EE4"/>
    <w:rsid w:val="00F0422F"/>
    <w:rsid w:val="00F063D5"/>
    <w:rsid w:val="00F06439"/>
    <w:rsid w:val="00F0646C"/>
    <w:rsid w:val="00F07E34"/>
    <w:rsid w:val="00F10F18"/>
    <w:rsid w:val="00F11AAF"/>
    <w:rsid w:val="00F122A6"/>
    <w:rsid w:val="00F124F3"/>
    <w:rsid w:val="00F12C61"/>
    <w:rsid w:val="00F12EED"/>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3F1D"/>
    <w:rsid w:val="00F35124"/>
    <w:rsid w:val="00F35208"/>
    <w:rsid w:val="00F3592E"/>
    <w:rsid w:val="00F40C8A"/>
    <w:rsid w:val="00F42478"/>
    <w:rsid w:val="00F42578"/>
    <w:rsid w:val="00F42EF2"/>
    <w:rsid w:val="00F434FD"/>
    <w:rsid w:val="00F442C4"/>
    <w:rsid w:val="00F45091"/>
    <w:rsid w:val="00F451D1"/>
    <w:rsid w:val="00F45BBF"/>
    <w:rsid w:val="00F50518"/>
    <w:rsid w:val="00F51185"/>
    <w:rsid w:val="00F5143E"/>
    <w:rsid w:val="00F525D6"/>
    <w:rsid w:val="00F53024"/>
    <w:rsid w:val="00F53560"/>
    <w:rsid w:val="00F54011"/>
    <w:rsid w:val="00F54C4E"/>
    <w:rsid w:val="00F56698"/>
    <w:rsid w:val="00F56A35"/>
    <w:rsid w:val="00F5787C"/>
    <w:rsid w:val="00F601C0"/>
    <w:rsid w:val="00F6027C"/>
    <w:rsid w:val="00F60366"/>
    <w:rsid w:val="00F605F9"/>
    <w:rsid w:val="00F607E6"/>
    <w:rsid w:val="00F622D2"/>
    <w:rsid w:val="00F633A8"/>
    <w:rsid w:val="00F63972"/>
    <w:rsid w:val="00F64338"/>
    <w:rsid w:val="00F64926"/>
    <w:rsid w:val="00F64BFF"/>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6A25"/>
    <w:rsid w:val="00F900F4"/>
    <w:rsid w:val="00F911D6"/>
    <w:rsid w:val="00F92448"/>
    <w:rsid w:val="00F92F94"/>
    <w:rsid w:val="00F931B9"/>
    <w:rsid w:val="00F9382D"/>
    <w:rsid w:val="00F9408A"/>
    <w:rsid w:val="00F95177"/>
    <w:rsid w:val="00F9569B"/>
    <w:rsid w:val="00F96CDA"/>
    <w:rsid w:val="00FA0B0E"/>
    <w:rsid w:val="00FA2FBE"/>
    <w:rsid w:val="00FA4FA4"/>
    <w:rsid w:val="00FA756F"/>
    <w:rsid w:val="00FA77B2"/>
    <w:rsid w:val="00FA77C4"/>
    <w:rsid w:val="00FB0656"/>
    <w:rsid w:val="00FB17BC"/>
    <w:rsid w:val="00FB2F62"/>
    <w:rsid w:val="00FB63CF"/>
    <w:rsid w:val="00FB69EF"/>
    <w:rsid w:val="00FB754C"/>
    <w:rsid w:val="00FB7BDF"/>
    <w:rsid w:val="00FC1DCB"/>
    <w:rsid w:val="00FC1FE5"/>
    <w:rsid w:val="00FC3425"/>
    <w:rsid w:val="00FC355F"/>
    <w:rsid w:val="00FC39CA"/>
    <w:rsid w:val="00FC3DB0"/>
    <w:rsid w:val="00FC3F22"/>
    <w:rsid w:val="00FC49E6"/>
    <w:rsid w:val="00FC62CC"/>
    <w:rsid w:val="00FC79C7"/>
    <w:rsid w:val="00FC7FB3"/>
    <w:rsid w:val="00FD0AF2"/>
    <w:rsid w:val="00FD2B92"/>
    <w:rsid w:val="00FD4159"/>
    <w:rsid w:val="00FD41DD"/>
    <w:rsid w:val="00FD44C7"/>
    <w:rsid w:val="00FD5557"/>
    <w:rsid w:val="00FD573D"/>
    <w:rsid w:val="00FD5B06"/>
    <w:rsid w:val="00FD7880"/>
    <w:rsid w:val="00FD78D8"/>
    <w:rsid w:val="00FE2680"/>
    <w:rsid w:val="00FE3C39"/>
    <w:rsid w:val="00FE4F44"/>
    <w:rsid w:val="00FE54C9"/>
    <w:rsid w:val="00FE5DE4"/>
    <w:rsid w:val="00FE67D9"/>
    <w:rsid w:val="00FE7B89"/>
    <w:rsid w:val="00FF03AF"/>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D93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08549867">
      <w:bodyDiv w:val="1"/>
      <w:marLeft w:val="0"/>
      <w:marRight w:val="0"/>
      <w:marTop w:val="0"/>
      <w:marBottom w:val="0"/>
      <w:divBdr>
        <w:top w:val="none" w:sz="0" w:space="0" w:color="auto"/>
        <w:left w:val="none" w:sz="0" w:space="0" w:color="auto"/>
        <w:bottom w:val="none" w:sz="0" w:space="0" w:color="auto"/>
        <w:right w:val="none" w:sz="0" w:space="0" w:color="auto"/>
      </w:divBdr>
    </w:div>
    <w:div w:id="158039448">
      <w:bodyDiv w:val="1"/>
      <w:marLeft w:val="0"/>
      <w:marRight w:val="0"/>
      <w:marTop w:val="0"/>
      <w:marBottom w:val="0"/>
      <w:divBdr>
        <w:top w:val="none" w:sz="0" w:space="0" w:color="auto"/>
        <w:left w:val="none" w:sz="0" w:space="0" w:color="auto"/>
        <w:bottom w:val="none" w:sz="0" w:space="0" w:color="auto"/>
        <w:right w:val="none" w:sz="0" w:space="0" w:color="auto"/>
      </w:divBdr>
    </w:div>
    <w:div w:id="185681700">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1024753">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21039869">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595278">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998267268">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094590393">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18798210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49281598">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18372717">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583903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39081-0DCD-4956-B6E4-353AF5A07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888</Words>
  <Characters>5064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5941</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Рамазан Мырзабай</cp:lastModifiedBy>
  <cp:revision>31</cp:revision>
  <cp:lastPrinted>2026-01-14T13:26:00Z</cp:lastPrinted>
  <dcterms:created xsi:type="dcterms:W3CDTF">2025-08-28T06:26:00Z</dcterms:created>
  <dcterms:modified xsi:type="dcterms:W3CDTF">2026-01-19T12:15:00Z</dcterms:modified>
</cp:coreProperties>
</file>